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88" w:rsidRPr="00C86AAE" w:rsidRDefault="003453C7" w:rsidP="003453C7">
      <w:pPr>
        <w:pStyle w:val="1"/>
        <w:shd w:val="clear" w:color="auto" w:fill="FFFFFF"/>
        <w:spacing w:before="0" w:beforeAutospacing="0" w:after="0" w:afterAutospacing="0"/>
        <w:ind w:left="-567"/>
        <w:jc w:val="center"/>
        <w:rPr>
          <w:rFonts w:ascii="Arial" w:hAnsi="Arial" w:cs="Arial"/>
          <w:bCs w:val="0"/>
          <w:color w:val="943634" w:themeColor="accent2" w:themeShade="BF"/>
          <w:sz w:val="56"/>
          <w:szCs w:val="56"/>
        </w:rPr>
      </w:pPr>
      <w:r>
        <w:rPr>
          <w:noProof/>
        </w:rPr>
        <w:drawing>
          <wp:anchor distT="0" distB="0" distL="114300" distR="114300" simplePos="0" relativeHeight="251661312" behindDoc="1" locked="0" layoutInCell="1" allowOverlap="1">
            <wp:simplePos x="0" y="0"/>
            <wp:positionH relativeFrom="column">
              <wp:posOffset>24765</wp:posOffset>
            </wp:positionH>
            <wp:positionV relativeFrom="paragraph">
              <wp:posOffset>-507365</wp:posOffset>
            </wp:positionV>
            <wp:extent cx="1971675" cy="1416050"/>
            <wp:effectExtent l="0" t="0" r="9525" b="0"/>
            <wp:wrapTight wrapText="bothSides">
              <wp:wrapPolygon edited="0">
                <wp:start x="0" y="0"/>
                <wp:lineTo x="0" y="21213"/>
                <wp:lineTo x="21496" y="21213"/>
                <wp:lineTo x="21496" y="0"/>
                <wp:lineTo x="0" y="0"/>
              </wp:wrapPolygon>
            </wp:wrapTight>
            <wp:docPr id="3" name="Рисунок 3" descr="Резка кредитной карты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ка кредитной карты — стоковое фот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788" w:rsidRPr="00C86AAE">
        <w:rPr>
          <w:rFonts w:ascii="Arial" w:hAnsi="Arial" w:cs="Arial"/>
          <w:bCs w:val="0"/>
          <w:color w:val="943634" w:themeColor="accent2" w:themeShade="BF"/>
          <w:sz w:val="56"/>
          <w:szCs w:val="56"/>
        </w:rPr>
        <w:t>Как закрыть банковскую карту</w:t>
      </w:r>
    </w:p>
    <w:p w:rsidR="00E94537" w:rsidRDefault="00E94537" w:rsidP="00EE3788">
      <w:pPr>
        <w:pStyle w:val="a4"/>
        <w:shd w:val="clear" w:color="auto" w:fill="FFFFFF"/>
        <w:spacing w:before="0" w:beforeAutospacing="0" w:after="150" w:afterAutospacing="0" w:line="360" w:lineRule="atLeast"/>
        <w:jc w:val="both"/>
        <w:rPr>
          <w:rFonts w:ascii="Arial" w:hAnsi="Arial" w:cs="Arial"/>
          <w:sz w:val="28"/>
          <w:szCs w:val="28"/>
          <w:lang w:val="en-US"/>
        </w:rPr>
      </w:pP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Некоторые клиенты банка - физические лица (потребители), использующие банковские карты, полагают, что по истечении срока действия карты договорные отношения с банком автоматически расторгаются или, что если не пользоваться банковской картой, то и платить за нее не придется.</w:t>
      </w: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Это ошибочное мнение, которое может повлечь неприятные последствия:</w:t>
      </w:r>
    </w:p>
    <w:p w:rsidR="00EE3788" w:rsidRPr="003453C7" w:rsidRDefault="00EE3788" w:rsidP="003453C7">
      <w:pPr>
        <w:pStyle w:val="a4"/>
        <w:shd w:val="clear" w:color="auto" w:fill="FFFFFF"/>
        <w:spacing w:before="0" w:beforeAutospacing="0" w:after="150" w:afterAutospacing="0"/>
        <w:ind w:left="600"/>
        <w:jc w:val="both"/>
        <w:rPr>
          <w:rFonts w:ascii="Arial" w:hAnsi="Arial" w:cs="Arial"/>
        </w:rPr>
      </w:pPr>
      <w:r w:rsidRPr="003453C7">
        <w:rPr>
          <w:rFonts w:ascii="Arial" w:hAnsi="Arial" w:cs="Arial"/>
        </w:rPr>
        <w:t>- банк может потребовать уплатить комиссию за годовое обслуживание карты, а при наличии на счете карты денежных сре</w:t>
      </w:r>
      <w:proofErr w:type="gramStart"/>
      <w:r w:rsidRPr="003453C7">
        <w:rPr>
          <w:rFonts w:ascii="Arial" w:hAnsi="Arial" w:cs="Arial"/>
        </w:rPr>
        <w:t>дств сп</w:t>
      </w:r>
      <w:proofErr w:type="gramEnd"/>
      <w:r w:rsidRPr="003453C7">
        <w:rPr>
          <w:rFonts w:ascii="Arial" w:hAnsi="Arial" w:cs="Arial"/>
        </w:rPr>
        <w:t>исать сумму комиссии со счета;</w:t>
      </w:r>
    </w:p>
    <w:p w:rsidR="00EE3788" w:rsidRPr="003453C7" w:rsidRDefault="00EE3788" w:rsidP="003453C7">
      <w:pPr>
        <w:pStyle w:val="a4"/>
        <w:shd w:val="clear" w:color="auto" w:fill="FFFFFF"/>
        <w:spacing w:before="0" w:beforeAutospacing="0" w:after="150" w:afterAutospacing="0"/>
        <w:ind w:left="600"/>
        <w:jc w:val="both"/>
        <w:rPr>
          <w:rFonts w:ascii="Arial" w:hAnsi="Arial" w:cs="Arial"/>
        </w:rPr>
      </w:pPr>
      <w:r w:rsidRPr="003453C7">
        <w:rPr>
          <w:rFonts w:ascii="Arial" w:hAnsi="Arial" w:cs="Arial"/>
        </w:rPr>
        <w:t>- после списания суммы комиссии может возникнуть кредитная задолженность перед банком, на которую будут начисляться проценты, если карта кредитная или с установленным лимитом овердрафта. Как следствие - просроченная задолженность, испорченная кредитная история и денежные потери.</w:t>
      </w: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 xml:space="preserve">Договор на выпуск и обслуживание банковской карты имеет две составляющие: открытие и обслуживание банковского счета и выпуск пластиковой карты, которая является лишь инструментом доступа к банковскому счету. У карт может заканчиваться срок действия, они могут </w:t>
      </w:r>
      <w:proofErr w:type="spellStart"/>
      <w:r w:rsidRPr="003453C7">
        <w:rPr>
          <w:rFonts w:ascii="Arial" w:hAnsi="Arial" w:cs="Arial"/>
        </w:rPr>
        <w:t>перевыпускаться</w:t>
      </w:r>
      <w:proofErr w:type="spellEnd"/>
      <w:r w:rsidRPr="003453C7">
        <w:rPr>
          <w:rFonts w:ascii="Arial" w:hAnsi="Arial" w:cs="Arial"/>
        </w:rPr>
        <w:t xml:space="preserve"> с новыми реквизитами, карт в рамках одного договора вообще может быть несколько, при этом счет всегда один и реквизиты его не меняются. Счет не закрывается автоматически, если что-то произойдет с картой.</w:t>
      </w:r>
    </w:p>
    <w:p w:rsidR="00EE3788" w:rsidRDefault="00EE3788"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r>
        <w:rPr>
          <w:rFonts w:ascii="Arial" w:hAnsi="Arial" w:cs="Arial"/>
          <w:sz w:val="28"/>
          <w:szCs w:val="28"/>
        </w:rPr>
        <w:t> </w:t>
      </w:r>
      <w:r w:rsidRPr="00C86AAE">
        <w:rPr>
          <w:rStyle w:val="a5"/>
          <w:rFonts w:ascii="Arial" w:hAnsi="Arial" w:cs="Arial"/>
          <w:b/>
          <w:bCs/>
          <w:color w:val="943634" w:themeColor="accent2" w:themeShade="BF"/>
          <w:sz w:val="28"/>
          <w:szCs w:val="28"/>
        </w:rPr>
        <w:t>Обратите внимание!</w:t>
      </w: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9CD9A09" wp14:editId="6F9B2063">
                <wp:simplePos x="0" y="0"/>
                <wp:positionH relativeFrom="column">
                  <wp:posOffset>-120015</wp:posOffset>
                </wp:positionH>
                <wp:positionV relativeFrom="paragraph">
                  <wp:posOffset>17145</wp:posOffset>
                </wp:positionV>
                <wp:extent cx="5991225" cy="130492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991225" cy="1304925"/>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AAE" w:rsidRPr="003453C7" w:rsidRDefault="00C86AAE" w:rsidP="003453C7">
                            <w:pPr>
                              <w:pStyle w:val="a4"/>
                              <w:shd w:val="clear" w:color="auto" w:fill="F2DBDB" w:themeFill="accent2" w:themeFillTint="33"/>
                              <w:spacing w:before="0" w:beforeAutospacing="0" w:after="150" w:afterAutospacing="0"/>
                              <w:jc w:val="both"/>
                              <w:rPr>
                                <w:rFonts w:ascii="Arial" w:hAnsi="Arial" w:cs="Arial"/>
                              </w:rPr>
                            </w:pPr>
                            <w:r w:rsidRPr="003453C7">
                              <w:rPr>
                                <w:rStyle w:val="a5"/>
                                <w:rFonts w:ascii="Arial" w:hAnsi="Arial" w:cs="Arial"/>
                              </w:rPr>
                              <w:t>Банки могут выдавать клиентам банковские карты к потребительским кредитам, мотивируя это тем, что через карту удобнее погашать кредит. Из-за этого клиенты могут считать, что достаточно погасить кредит и карта автоматически прекратит свое действие. Это не так. В данном случае на выпуск и обслуживание карты заключается отдельный договор, который необходимо отдельно расторгнуть.</w:t>
                            </w:r>
                          </w:p>
                          <w:p w:rsidR="00C86AAE" w:rsidRDefault="00C86AAE" w:rsidP="00C86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9.45pt;margin-top:1.35pt;width:471.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E07QIAAEwGAAAOAAAAZHJzL2Uyb0RvYy54bWysVc1OGzEQvlfqO1i+l82mSSERGxSBqCpR&#10;QEDF2fF6yUpej2s7fz1V6rGV+gx9hqpSC4W+wuaNOvZulhQQB9SL4/n7xvPtzGR7Z15IMhXG5qAS&#10;Gm+0KBGKQ5qri4S+O9t/sUWJdUylTIISCV0IS3cGz59tz3RftGEMMhWGIIiy/ZlO6Ng53Y8iy8ei&#10;YHYDtFBozMAUzKFoLqLUsBmiFzJqt1qvohmYVBvgwlrU7lVGOgj4WSa4O8oyKxyRCcW3uXCacI78&#10;GQ22Wf/CMD3Oef0M9oRXFCxXmLSB2mOOkYnJ70EVOTdgIXMbHIoIsiznItSA1cStO9WcjpkWoRYk&#10;x+qGJvv/YPnh9NiQPMVvR4liBX6i8lt5ufy4/FR+L6/KH+V1eb38XP4i5R9Ufi1/lzfBdFNeLb+g&#10;8Wd5SWJP40zbPqKd6mNTSxavnpN5Zgr/i9WSeaB+0VAv5o5wVHZ7vbjd7lLC0Ra/bHV6KCBOdBuu&#10;jXWvBRTEXxJqYKLSE/zAgXc2PbCu8l/5+ZQWZJ7u51IGwTeV2JWGTBm2A+NcKNcO4XJSvIW00mNb&#10;terGQDW2T6XeWqnxSaE9PVJ44D9JpHpq3s1unfexBGjzGSLPdsVvuLmFFD6vVCciw8+JjFaFNS9d&#10;rzkONdsxS0Wl9plDyfdSB0CPnCGJDXYN8BCfoRcQpvb3oSLMYRPcqrI/FtxEhMygXBNc5ArMQwDS&#10;NZkr/xVJFTWeJTcfzevWHEG6wL43UC0Eq/l+jl11wKw7ZgY3AO4K3GruCI9MwiyhUN8oGYP58JDe&#10;++NgopWSGW6UhNr3E2YEJfKNwpHtxZ2OX0FB6HQ32yiYdcto3aImxS5gl+JY4uvC1fs7ubpmBopz&#10;XH5DnxVNTHHMnVDuzErYddWmw/XJxXAY3HDtaOYO1KnmHtwT7AfmbH7OjK5Hy+FUHsJq+7D+neGq&#10;fH2kguHEQZaHyfMUV7zW1OPKCvNRr1e/E9fl4HX7JzD4CwAA//8DAFBLAwQUAAYACAAAACEAUEeT&#10;jeAAAAAJAQAADwAAAGRycy9kb3ducmV2LnhtbEyPzU7DMBCE70i8g7VI3FqnESpJiFPxo6AKyqGl&#10;vTvJkkTY6xC7bXh7lhMcRzOa+SZfTdaIE46+d6RgMY9AINWu6alVsH8vZwkIHzQ12jhCBd/oYVVc&#10;XuQ6a9yZtnjahVZwCflMK+hCGDIpfd2h1X7uBiT2PtxodWA5trIZ9ZnLrZFxFC2l1T3xQqcHfOyw&#10;/twdrYL0aXN4eH1xvnrz6235nJTrr41R6vpqur8DEXAKf2H4xWd0KJipckdqvDAKZosk5aiC+BYE&#10;+2l8swRRsY6SGGSRy/8Pih8AAAD//wMAUEsBAi0AFAAGAAgAAAAhALaDOJL+AAAA4QEAABMAAAAA&#10;AAAAAAAAAAAAAAAAAFtDb250ZW50X1R5cGVzXS54bWxQSwECLQAUAAYACAAAACEAOP0h/9YAAACU&#10;AQAACwAAAAAAAAAAAAAAAAAvAQAAX3JlbHMvLnJlbHNQSwECLQAUAAYACAAAACEAA8sBNO0CAABM&#10;BgAADgAAAAAAAAAAAAAAAAAuAgAAZHJzL2Uyb0RvYy54bWxQSwECLQAUAAYACAAAACEAUEeTjeAA&#10;AAAJAQAADwAAAAAAAAAAAAAAAABHBQAAZHJzL2Rvd25yZXYueG1sUEsFBgAAAAAEAAQA8wAAAFQG&#10;AAAAAA==&#10;" fillcolor="#f2dbdb [661]" strokecolor="#943634 [2405]" strokeweight="2pt">
                <v:textbox>
                  <w:txbxContent>
                    <w:p w:rsidR="00C86AAE" w:rsidRPr="003453C7" w:rsidRDefault="00C86AAE" w:rsidP="003453C7">
                      <w:pPr>
                        <w:pStyle w:val="a4"/>
                        <w:shd w:val="clear" w:color="auto" w:fill="F2DBDB" w:themeFill="accent2" w:themeFillTint="33"/>
                        <w:spacing w:before="0" w:beforeAutospacing="0" w:after="150" w:afterAutospacing="0"/>
                        <w:jc w:val="both"/>
                        <w:rPr>
                          <w:rFonts w:ascii="Arial" w:hAnsi="Arial" w:cs="Arial"/>
                        </w:rPr>
                      </w:pPr>
                      <w:r w:rsidRPr="003453C7">
                        <w:rPr>
                          <w:rStyle w:val="a5"/>
                          <w:rFonts w:ascii="Arial" w:hAnsi="Arial" w:cs="Arial"/>
                        </w:rPr>
                        <w:t>Банки могут выдавать клиентам банковские карты к потребительским кредитам, мотивируя это тем, что через карту удобнее погашать кредит. Из-за этого клиенты могут считать, что достаточно погасить кредит и карта автоматически прекратит свое действие. Это не так. В данном случае на выпуск и обслуживание карты заключается отдельный договор, который необходимо отдельно расторгнуть.</w:t>
                      </w:r>
                    </w:p>
                    <w:p w:rsidR="00C86AAE" w:rsidRDefault="00C86AAE" w:rsidP="00C86AAE">
                      <w:pPr>
                        <w:jc w:val="center"/>
                      </w:pPr>
                    </w:p>
                  </w:txbxContent>
                </v:textbox>
              </v:roundrect>
            </w:pict>
          </mc:Fallback>
        </mc:AlternateContent>
      </w: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p>
    <w:p w:rsidR="00C86AAE" w:rsidRPr="00C86AAE" w:rsidRDefault="00C86AAE" w:rsidP="00EE3788">
      <w:pPr>
        <w:pStyle w:val="a4"/>
        <w:shd w:val="clear" w:color="auto" w:fill="FFFFFF"/>
        <w:spacing w:before="0" w:beforeAutospacing="0" w:after="150" w:afterAutospacing="0" w:line="360" w:lineRule="atLeast"/>
        <w:jc w:val="both"/>
        <w:rPr>
          <w:rFonts w:ascii="Arial" w:hAnsi="Arial" w:cs="Arial"/>
          <w:color w:val="943634" w:themeColor="accent2" w:themeShade="BF"/>
          <w:sz w:val="28"/>
          <w:szCs w:val="28"/>
        </w:rPr>
      </w:pP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Избежать возможных негативных последствий просто. Необходимо лишь должным образом расторгнуть заключенный ранее с банком договор на выпуск и обслуживание карты.</w:t>
      </w: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Для этого рекомендуем придерживаться следующего алгоритма.</w:t>
      </w:r>
    </w:p>
    <w:p w:rsidR="00EE3788"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Pr>
          <w:rFonts w:ascii="Arial" w:hAnsi="Arial" w:cs="Arial"/>
          <w:sz w:val="28"/>
          <w:szCs w:val="28"/>
        </w:rPr>
        <w:t> </w:t>
      </w:r>
    </w:p>
    <w:p w:rsidR="00EE3788" w:rsidRPr="00C86AAE"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sidRPr="00C86AAE">
        <w:rPr>
          <w:rStyle w:val="a5"/>
          <w:rFonts w:ascii="Arial" w:hAnsi="Arial" w:cs="Arial"/>
          <w:b/>
          <w:bCs/>
          <w:sz w:val="28"/>
          <w:szCs w:val="28"/>
        </w:rPr>
        <w:t>Шаг 1. Погасите сумму задолженности по карте, если карта кредитная или с установленным лимитом овердрафта, либо снимите со счета собственные денежные средства.</w:t>
      </w:r>
    </w:p>
    <w:p w:rsidR="00EE3788" w:rsidRPr="003453C7" w:rsidRDefault="00EE3788" w:rsidP="00EE3788">
      <w:pPr>
        <w:pStyle w:val="a4"/>
        <w:shd w:val="clear" w:color="auto" w:fill="FFFFFF"/>
        <w:spacing w:before="0" w:beforeAutospacing="0" w:after="150" w:afterAutospacing="0" w:line="360" w:lineRule="atLeast"/>
        <w:jc w:val="both"/>
        <w:rPr>
          <w:rFonts w:ascii="Arial" w:hAnsi="Arial" w:cs="Arial"/>
        </w:rPr>
      </w:pPr>
      <w:r w:rsidRPr="003453C7">
        <w:rPr>
          <w:rFonts w:ascii="Arial" w:hAnsi="Arial" w:cs="Arial"/>
        </w:rPr>
        <w:t>Если на счете карты есть ваши собственные денежные средства, можно снять их или перевести на иной счет, чтобы остаток на счете был равен нулю. Этого можно не делать заранее, но тогда деньги могут быть возвращены вам только после фактического закрытия счета.</w:t>
      </w:r>
    </w:p>
    <w:p w:rsidR="00EE3788"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r>
        <w:rPr>
          <w:rFonts w:ascii="Arial" w:hAnsi="Arial" w:cs="Arial"/>
          <w:b/>
          <w:bCs/>
          <w:i/>
          <w:iCs/>
          <w:noProof/>
          <w:color w:val="C0504D" w:themeColor="accent2"/>
          <w:sz w:val="28"/>
          <w:szCs w:val="28"/>
        </w:rPr>
        <w:lastRenderedPageBreak/>
        <mc:AlternateContent>
          <mc:Choice Requires="wps">
            <w:drawing>
              <wp:anchor distT="0" distB="0" distL="114300" distR="114300" simplePos="0" relativeHeight="251660288" behindDoc="0" locked="0" layoutInCell="1" allowOverlap="1" wp14:anchorId="2F42D7BD" wp14:editId="325B2E2D">
                <wp:simplePos x="0" y="0"/>
                <wp:positionH relativeFrom="column">
                  <wp:posOffset>-81915</wp:posOffset>
                </wp:positionH>
                <wp:positionV relativeFrom="paragraph">
                  <wp:posOffset>308610</wp:posOffset>
                </wp:positionV>
                <wp:extent cx="6010275" cy="16478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010275" cy="1647825"/>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AAE" w:rsidRPr="003453C7" w:rsidRDefault="00C86AAE" w:rsidP="003453C7">
                            <w:pPr>
                              <w:pStyle w:val="a4"/>
                              <w:shd w:val="clear" w:color="auto" w:fill="F2DBDB" w:themeFill="accent2" w:themeFillTint="33"/>
                              <w:spacing w:before="0" w:beforeAutospacing="0" w:after="150" w:afterAutospacing="0"/>
                              <w:jc w:val="both"/>
                              <w:rPr>
                                <w:rFonts w:ascii="Arial" w:hAnsi="Arial" w:cs="Arial"/>
                              </w:rPr>
                            </w:pPr>
                            <w:r w:rsidRPr="003453C7">
                              <w:rPr>
                                <w:rStyle w:val="a5"/>
                                <w:rFonts w:ascii="Arial" w:hAnsi="Arial" w:cs="Arial"/>
                              </w:rPr>
                              <w:t>По общим правилам остаток денежных средств должен быть выдан с банковского счета клиенту до истечения семи дней после получения банком заявления о расторжении договора банковского счета, если в заявлении не предусмотрен более поздний срок расторжения договора (п. 1 ст. 859 ГК РФ; п. 8.3 Инструкции Банка России от 30.05.2014 № 153-И). Однако на практике, как правило, срок возврата остатка денежных средств увеличен до 45 дней. Это связано с особенностями, указанными в шаге 3.</w:t>
                            </w:r>
                          </w:p>
                          <w:p w:rsidR="00C86AAE" w:rsidRDefault="00C86AAE" w:rsidP="00C86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6.45pt;margin-top:24.3pt;width:473.2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PD7gIAAFMGAAAOAAAAZHJzL2Uyb0RvYy54bWysVc1OGzEQvlfqO1i+l01WCaERGxSBqCpR&#10;QEDF2fF6yUpej2s7fz1V6pFKfYY+Q1WphUJfYfNGHXs3SwqIA+pl4/n7xvN5ZrK9My8kmQpjc1AJ&#10;bW+0KBGKQ5qri4S+P9t/tUWJdUylTIISCV0IS3cGL19sz3RfxDAGmQpDEETZ/kwndOyc7keR5WNR&#10;MLsBWig0ZmAK5lA0F1Fq2AzRCxnFrdZmNAOTagNcWIvavcpIBwE/ywR3R1lmhSMyoXg3F74mfEf+&#10;Gw22Wf/CMD3OeX0N9oxbFCxXmLSB2mOOkYnJH0AVOTdgIXMbHIoIsiznItSA1bRb96o5HTMtQi1I&#10;jtUNTfb/wfLD6bEheZrQmBLFCnyi8lt5tfy0/Fx+L6/LH+VNebO8LH+R8g8qv5a/y9tgui2vl1/Q&#10;+LO8IrGncaZtH9FO9bGpJYtHz8k8M4X/xWrJPFC/aKgXc0c4Kjex+rjXpYSjrb3Z6W3FXY8a3YVr&#10;Y90bAQXxh4QamKj0BB848M6mB9ZV/is/n9KCzNP9XMog+KYSu9KQKcN2YJwL5eIQLifFO0grPbZV&#10;q24MVGP7VOqtlRqvFNrTI4UL/pNEqufm7XXrvE8lQJvPEHm2K37DyS2k8HmlOhEZPicyWhXW3HS9&#10;5nao2Y5ZKiq1zxxKfpA6AHrkDElssGuAx/hs169W+/tQEeawCW5V2Z8KbiJCZlCuCS5yBeYxAOma&#10;zJX/iqSKGs+Sm4/modWDp9eMIF1g+xuo9oLVfD/H5jpg1h0zg4sAVwYuN3eEn0zCLKFQnygZg/n4&#10;mN7743yilZIZLpaE2g8TZgQl8q3CyX3d7nT8JgpCp9uLUTDrltG6RU2KXcBmbeMa1Twcvb+Tq2Nm&#10;oDjHHTj0WdHEFMfcCeXOrIRdVy083KJcDIfBDbePZu5AnWruwT3Pfm7O5ufM6HrCHA7nIayWEOvf&#10;m7HK10cqGE4cZHkYwDte6xfAzRXGpN6yfjWuy8Hr7r9g8BcAAP//AwBQSwMEFAAGAAgAAAAhAO27&#10;82vhAAAACgEAAA8AAABkcnMvZG93bnJldi54bWxMj8tOwzAQRfdI/IM1SOxaJw2qkhCn4qGgipZF&#10;H+ydeEgi/Aix24a/Z1jBbkZzdOfcYjUZzc44+t5ZAfE8Aoa2caq3rYDjoZqlwHyQVkntLAr4Rg+r&#10;8vqqkLlyF7vD8z60jEKsz6WALoQh59w3HRrp525AS7cPNxoZaB1brkZ5oXCj+SKKltzI3tKHTg74&#10;1GHzuT8ZAdnz9v1x8+p8/ebXu+olrdZfWy3E7c30cA8s4BT+YPjVJ3Uoyal2J6s80wJm8SIjVMBd&#10;ugRGQJYkNNQCkiiNgZcF/1+h/AEAAP//AwBQSwECLQAUAAYACAAAACEAtoM4kv4AAADhAQAAEwAA&#10;AAAAAAAAAAAAAAAAAAAAW0NvbnRlbnRfVHlwZXNdLnhtbFBLAQItABQABgAIAAAAIQA4/SH/1gAA&#10;AJQBAAALAAAAAAAAAAAAAAAAAC8BAABfcmVscy8ucmVsc1BLAQItABQABgAIAAAAIQBcRRPD7gIA&#10;AFMGAAAOAAAAAAAAAAAAAAAAAC4CAABkcnMvZTJvRG9jLnhtbFBLAQItABQABgAIAAAAIQDtu/Nr&#10;4QAAAAoBAAAPAAAAAAAAAAAAAAAAAEgFAABkcnMvZG93bnJldi54bWxQSwUGAAAAAAQABADzAAAA&#10;VgYAAAAA&#10;" fillcolor="#f2dbdb [661]" strokecolor="#943634 [2405]" strokeweight="2pt">
                <v:textbox>
                  <w:txbxContent>
                    <w:p w:rsidR="00C86AAE" w:rsidRPr="003453C7" w:rsidRDefault="00C86AAE" w:rsidP="003453C7">
                      <w:pPr>
                        <w:pStyle w:val="a4"/>
                        <w:shd w:val="clear" w:color="auto" w:fill="F2DBDB" w:themeFill="accent2" w:themeFillTint="33"/>
                        <w:spacing w:before="0" w:beforeAutospacing="0" w:after="150" w:afterAutospacing="0"/>
                        <w:jc w:val="both"/>
                        <w:rPr>
                          <w:rFonts w:ascii="Arial" w:hAnsi="Arial" w:cs="Arial"/>
                        </w:rPr>
                      </w:pPr>
                      <w:r w:rsidRPr="003453C7">
                        <w:rPr>
                          <w:rStyle w:val="a5"/>
                          <w:rFonts w:ascii="Arial" w:hAnsi="Arial" w:cs="Arial"/>
                        </w:rPr>
                        <w:t>По общим правилам остаток денежных средств должен быть выдан с банковского счета клиенту до истечения семи дней после получения банком заявления о расторжении договора банковского счета, если в заявлении не предусмотрен более поздний срок расторжения договора (п. 1 ст. 859 ГК РФ; п. 8.3 Инструкции Банка России от 30.05.2014 № 153-И). Однако на практике, как правило, срок возврата остатка денежных средств увеличен до 45 дней. Это связано с особенностями, указанными в шаге 3.</w:t>
                      </w:r>
                    </w:p>
                    <w:p w:rsidR="00C86AAE" w:rsidRDefault="00C86AAE" w:rsidP="00C86AAE">
                      <w:pPr>
                        <w:jc w:val="center"/>
                      </w:pPr>
                    </w:p>
                  </w:txbxContent>
                </v:textbox>
              </v:roundrect>
            </w:pict>
          </mc:Fallback>
        </mc:AlternateContent>
      </w:r>
      <w:r w:rsidR="00EE3788">
        <w:rPr>
          <w:rFonts w:ascii="Arial" w:hAnsi="Arial" w:cs="Arial"/>
          <w:sz w:val="28"/>
          <w:szCs w:val="28"/>
        </w:rPr>
        <w:t> </w:t>
      </w:r>
      <w:r w:rsidR="00EE3788" w:rsidRPr="00C86AAE">
        <w:rPr>
          <w:rStyle w:val="a5"/>
          <w:rFonts w:ascii="Arial" w:hAnsi="Arial" w:cs="Arial"/>
          <w:b/>
          <w:bCs/>
          <w:color w:val="943634" w:themeColor="accent2" w:themeShade="BF"/>
          <w:sz w:val="28"/>
          <w:szCs w:val="28"/>
        </w:rPr>
        <w:t>Обратите внимание!</w:t>
      </w: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color w:val="943634" w:themeColor="accent2" w:themeShade="BF"/>
          <w:sz w:val="28"/>
          <w:szCs w:val="28"/>
        </w:rPr>
      </w:pPr>
    </w:p>
    <w:p w:rsidR="00C86AAE" w:rsidRPr="00C86AAE" w:rsidRDefault="00C86AAE" w:rsidP="00EE3788">
      <w:pPr>
        <w:pStyle w:val="a4"/>
        <w:shd w:val="clear" w:color="auto" w:fill="FFFFFF"/>
        <w:spacing w:before="0" w:beforeAutospacing="0" w:after="150" w:afterAutospacing="0" w:line="360" w:lineRule="atLeast"/>
        <w:jc w:val="both"/>
        <w:rPr>
          <w:rFonts w:ascii="Arial" w:hAnsi="Arial" w:cs="Arial"/>
          <w:color w:val="943634" w:themeColor="accent2" w:themeShade="BF"/>
          <w:sz w:val="28"/>
          <w:szCs w:val="28"/>
        </w:rPr>
      </w:pPr>
    </w:p>
    <w:p w:rsidR="00EE3788"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Pr>
          <w:rFonts w:ascii="Arial" w:hAnsi="Arial" w:cs="Arial"/>
          <w:sz w:val="28"/>
          <w:szCs w:val="28"/>
        </w:rPr>
        <w:t> </w:t>
      </w: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sz w:val="28"/>
          <w:szCs w:val="28"/>
        </w:rPr>
      </w:pPr>
    </w:p>
    <w:p w:rsidR="00C86AAE" w:rsidRDefault="00C86AAE" w:rsidP="00EE3788">
      <w:pPr>
        <w:pStyle w:val="a4"/>
        <w:shd w:val="clear" w:color="auto" w:fill="FFFFFF"/>
        <w:spacing w:before="0" w:beforeAutospacing="0" w:after="150" w:afterAutospacing="0" w:line="360" w:lineRule="atLeast"/>
        <w:jc w:val="both"/>
        <w:rPr>
          <w:rStyle w:val="a5"/>
          <w:rFonts w:ascii="Arial" w:hAnsi="Arial" w:cs="Arial"/>
          <w:b/>
          <w:bCs/>
          <w:sz w:val="28"/>
          <w:szCs w:val="28"/>
        </w:rPr>
      </w:pPr>
    </w:p>
    <w:p w:rsidR="00EE3788"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Pr>
          <w:rStyle w:val="a5"/>
          <w:rFonts w:ascii="Arial" w:hAnsi="Arial" w:cs="Arial"/>
          <w:b/>
          <w:bCs/>
          <w:sz w:val="28"/>
          <w:szCs w:val="28"/>
        </w:rPr>
        <w:t>Шаг 2. Обратитесь в отделение банка и сообщите о намерении расторгнуть договор.</w:t>
      </w:r>
    </w:p>
    <w:p w:rsidR="00EE3788" w:rsidRPr="003453C7" w:rsidRDefault="00EE3788" w:rsidP="003453C7">
      <w:pPr>
        <w:pStyle w:val="a4"/>
        <w:shd w:val="clear" w:color="auto" w:fill="FFFFFF"/>
        <w:spacing w:before="0" w:beforeAutospacing="0" w:after="150" w:afterAutospacing="0"/>
        <w:jc w:val="both"/>
        <w:rPr>
          <w:rFonts w:ascii="Arial" w:hAnsi="Arial" w:cs="Arial"/>
        </w:rPr>
      </w:pPr>
      <w:r w:rsidRPr="003453C7">
        <w:rPr>
          <w:rFonts w:ascii="Arial" w:hAnsi="Arial" w:cs="Arial"/>
        </w:rPr>
        <w:t>При обращении в банк потребуется подписать соответствующее заявление и сдать банковскую карту для последующего уничтожения. Заявление оформляется по форме банка, в нем должно быть указано, что вы просите закрыть счет. Как правило, возврат карты в банк не является жестким требованием, но в любом случае она будет заблокирована банком в этот же день.</w:t>
      </w:r>
    </w:p>
    <w:p w:rsidR="00C86AAE"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Pr>
          <w:rFonts w:ascii="Arial" w:hAnsi="Arial" w:cs="Arial"/>
          <w:sz w:val="28"/>
          <w:szCs w:val="28"/>
        </w:rPr>
        <w:t> </w:t>
      </w:r>
    </w:p>
    <w:p w:rsidR="00EE3788" w:rsidRDefault="00EE3788" w:rsidP="00EE3788">
      <w:pPr>
        <w:pStyle w:val="a4"/>
        <w:shd w:val="clear" w:color="auto" w:fill="FFFFFF"/>
        <w:spacing w:before="0" w:beforeAutospacing="0" w:after="150" w:afterAutospacing="0" w:line="360" w:lineRule="atLeast"/>
        <w:jc w:val="both"/>
        <w:rPr>
          <w:rFonts w:ascii="Arial" w:hAnsi="Arial" w:cs="Arial"/>
          <w:sz w:val="28"/>
          <w:szCs w:val="28"/>
        </w:rPr>
      </w:pPr>
      <w:r>
        <w:rPr>
          <w:rStyle w:val="a5"/>
          <w:rFonts w:ascii="Arial" w:hAnsi="Arial" w:cs="Arial"/>
          <w:b/>
          <w:bCs/>
          <w:sz w:val="28"/>
          <w:szCs w:val="28"/>
        </w:rPr>
        <w:t>Шаг 3. Дождитесь фактического закрытия счета банковской карты и расторжения договора.</w:t>
      </w:r>
    </w:p>
    <w:p w:rsidR="00EE3788" w:rsidRPr="003453C7" w:rsidRDefault="00EE3788" w:rsidP="003453C7">
      <w:pPr>
        <w:pStyle w:val="a4"/>
        <w:shd w:val="clear" w:color="auto" w:fill="FFFFFF"/>
        <w:spacing w:before="0" w:beforeAutospacing="0" w:after="150" w:afterAutospacing="0"/>
        <w:jc w:val="both"/>
        <w:rPr>
          <w:rFonts w:ascii="Arial" w:hAnsi="Arial" w:cs="Arial"/>
          <w:color w:val="000000" w:themeColor="text1"/>
        </w:rPr>
      </w:pPr>
      <w:r w:rsidRPr="003453C7">
        <w:rPr>
          <w:rFonts w:ascii="Arial" w:hAnsi="Arial" w:cs="Arial"/>
          <w:color w:val="000000" w:themeColor="text1"/>
        </w:rPr>
        <w:t>Период между подачей заявления и закрытием счета может достигать 45 дней. Конкретный срок закреплен в договоре. Столь длительный период связан с требованиями международных платежных систем и техническими особенностями расчетов по банковским картам.</w:t>
      </w:r>
    </w:p>
    <w:p w:rsidR="003453C7" w:rsidRDefault="00EE3788" w:rsidP="003453C7">
      <w:pPr>
        <w:pStyle w:val="a4"/>
        <w:shd w:val="clear" w:color="auto" w:fill="FFFFFF"/>
        <w:spacing w:before="0" w:beforeAutospacing="0" w:after="150" w:afterAutospacing="0" w:line="360" w:lineRule="atLeast"/>
        <w:jc w:val="both"/>
        <w:rPr>
          <w:rFonts w:ascii="Arial" w:hAnsi="Arial" w:cs="Arial"/>
          <w:b/>
          <w:bCs/>
          <w:color w:val="1D1B11" w:themeColor="background2" w:themeShade="1A"/>
          <w:sz w:val="28"/>
          <w:szCs w:val="28"/>
        </w:rPr>
      </w:pPr>
      <w:r w:rsidRPr="003453C7">
        <w:rPr>
          <w:rFonts w:ascii="Arial" w:hAnsi="Arial" w:cs="Arial"/>
        </w:rPr>
        <w:t> </w:t>
      </w:r>
      <w:r w:rsidR="00D61E60" w:rsidRPr="003453C7">
        <w:rPr>
          <w:rFonts w:ascii="Arial" w:hAnsi="Arial" w:cs="Arial"/>
          <w:b/>
          <w:bCs/>
          <w:color w:val="1D1B11" w:themeColor="background2" w:themeShade="1A"/>
          <w:sz w:val="28"/>
          <w:szCs w:val="28"/>
        </w:rPr>
        <w:t xml:space="preserve">Уважаемые новгородцы! </w:t>
      </w:r>
    </w:p>
    <w:p w:rsidR="00D61E60" w:rsidRPr="003453C7" w:rsidRDefault="00D61E60" w:rsidP="003453C7">
      <w:pPr>
        <w:pStyle w:val="a4"/>
        <w:shd w:val="clear" w:color="auto" w:fill="FFFFFF"/>
        <w:spacing w:before="0" w:beforeAutospacing="0" w:after="150" w:afterAutospacing="0" w:line="360" w:lineRule="atLeast"/>
        <w:jc w:val="both"/>
        <w:rPr>
          <w:rFonts w:ascii="Arial" w:hAnsi="Arial" w:cs="Arial"/>
          <w:sz w:val="28"/>
          <w:szCs w:val="28"/>
        </w:rPr>
      </w:pPr>
      <w:proofErr w:type="gramStart"/>
      <w:r w:rsidRPr="003453C7">
        <w:rPr>
          <w:rFonts w:ascii="Arial" w:hAnsi="Arial" w:cs="Arial"/>
          <w:b/>
          <w:bCs/>
          <w:color w:val="1D1B11" w:themeColor="background2" w:themeShade="1A"/>
          <w:sz w:val="28"/>
          <w:szCs w:val="28"/>
        </w:rPr>
        <w:t xml:space="preserve">Если у Вас возникнут </w:t>
      </w:r>
      <w:r w:rsidRPr="003453C7">
        <w:rPr>
          <w:rFonts w:ascii="Arial" w:hAnsi="Arial" w:cs="Arial"/>
          <w:b/>
          <w:bCs/>
          <w:color w:val="1D1B11" w:themeColor="background2" w:themeShade="1A"/>
          <w:sz w:val="28"/>
          <w:szCs w:val="28"/>
        </w:rPr>
        <w:t>вопросы по применени</w:t>
      </w:r>
      <w:r w:rsidR="003453C7">
        <w:rPr>
          <w:rFonts w:ascii="Arial" w:hAnsi="Arial" w:cs="Arial"/>
          <w:b/>
          <w:bCs/>
          <w:color w:val="1D1B11" w:themeColor="background2" w:themeShade="1A"/>
          <w:sz w:val="28"/>
          <w:szCs w:val="28"/>
        </w:rPr>
        <w:t>ю</w:t>
      </w:r>
      <w:r w:rsidRPr="003453C7">
        <w:rPr>
          <w:rFonts w:ascii="Arial" w:hAnsi="Arial" w:cs="Arial"/>
          <w:b/>
          <w:bCs/>
          <w:color w:val="1D1B11" w:themeColor="background2" w:themeShade="1A"/>
          <w:sz w:val="28"/>
          <w:szCs w:val="28"/>
        </w:rPr>
        <w:t xml:space="preserve"> норм законодательства в сфере защиты прав потребителей</w:t>
      </w:r>
      <w:r w:rsidRPr="003453C7">
        <w:rPr>
          <w:rFonts w:ascii="Arial" w:hAnsi="Arial" w:cs="Arial"/>
          <w:b/>
          <w:bCs/>
          <w:color w:val="1D1B11" w:themeColor="background2" w:themeShade="1A"/>
          <w:sz w:val="28"/>
          <w:szCs w:val="28"/>
        </w:rPr>
        <w:t xml:space="preserve">, обращайтесь за разъяснениями </w:t>
      </w:r>
      <w:r w:rsidRPr="003453C7">
        <w:rPr>
          <w:rFonts w:ascii="Arial" w:hAnsi="Arial" w:cs="Arial"/>
          <w:b/>
          <w:bCs/>
          <w:color w:val="1D1B11" w:themeColor="background2" w:themeShade="1A"/>
          <w:sz w:val="28"/>
          <w:szCs w:val="28"/>
        </w:rPr>
        <w:t>в</w:t>
      </w:r>
      <w:r w:rsidRPr="003453C7">
        <w:rPr>
          <w:rFonts w:ascii="Arial" w:hAnsi="Arial" w:cs="Arial"/>
          <w:b/>
          <w:bCs/>
          <w:color w:val="1D1B11" w:themeColor="background2" w:themeShade="1A"/>
          <w:sz w:val="28"/>
          <w:szCs w:val="28"/>
        </w:rPr>
        <w:t xml:space="preserve"> центр по информированию и консультированию потребителей ФБУЗ «Центр гигиены и эпидемиологии в Новгородской области» по телефонам: 8 (8162) 77-20-38; 73-06-77, а так же на э/адрес: </w:t>
      </w:r>
      <w:hyperlink r:id="rId6" w:history="1">
        <w:r w:rsidRPr="003453C7">
          <w:rPr>
            <w:rStyle w:val="a3"/>
            <w:rFonts w:ascii="Arial" w:hAnsi="Arial" w:cs="Arial"/>
            <w:b/>
            <w:bCs/>
            <w:color w:val="1D1B11" w:themeColor="background2" w:themeShade="1A"/>
            <w:sz w:val="28"/>
            <w:szCs w:val="28"/>
            <w:lang w:val="en-US"/>
          </w:rPr>
          <w:t>zpp</w:t>
        </w:r>
        <w:r w:rsidRPr="003453C7">
          <w:rPr>
            <w:rStyle w:val="a3"/>
            <w:rFonts w:ascii="Arial" w:hAnsi="Arial" w:cs="Arial"/>
            <w:b/>
            <w:bCs/>
            <w:color w:val="1D1B11" w:themeColor="background2" w:themeShade="1A"/>
            <w:sz w:val="28"/>
            <w:szCs w:val="28"/>
          </w:rPr>
          <w:t>.</w:t>
        </w:r>
        <w:r w:rsidRPr="003453C7">
          <w:rPr>
            <w:rStyle w:val="a3"/>
            <w:rFonts w:ascii="Arial" w:hAnsi="Arial" w:cs="Arial"/>
            <w:b/>
            <w:bCs/>
            <w:color w:val="1D1B11" w:themeColor="background2" w:themeShade="1A"/>
            <w:sz w:val="28"/>
            <w:szCs w:val="28"/>
            <w:lang w:val="en-US"/>
          </w:rPr>
          <w:t>center</w:t>
        </w:r>
        <w:r w:rsidRPr="003453C7">
          <w:rPr>
            <w:rStyle w:val="a3"/>
            <w:rFonts w:ascii="Arial" w:hAnsi="Arial" w:cs="Arial"/>
            <w:b/>
            <w:bCs/>
            <w:color w:val="1D1B11" w:themeColor="background2" w:themeShade="1A"/>
            <w:sz w:val="28"/>
            <w:szCs w:val="28"/>
          </w:rPr>
          <w:t>@</w:t>
        </w:r>
        <w:r w:rsidRPr="003453C7">
          <w:rPr>
            <w:rStyle w:val="a3"/>
            <w:rFonts w:ascii="Arial" w:hAnsi="Arial" w:cs="Arial"/>
            <w:b/>
            <w:bCs/>
            <w:color w:val="1D1B11" w:themeColor="background2" w:themeShade="1A"/>
            <w:sz w:val="28"/>
            <w:szCs w:val="28"/>
            <w:lang w:val="en-US"/>
          </w:rPr>
          <w:t>yandex</w:t>
        </w:r>
        <w:r w:rsidRPr="003453C7">
          <w:rPr>
            <w:rStyle w:val="a3"/>
            <w:rFonts w:ascii="Arial" w:hAnsi="Arial" w:cs="Arial"/>
            <w:b/>
            <w:bCs/>
            <w:color w:val="1D1B11" w:themeColor="background2" w:themeShade="1A"/>
            <w:sz w:val="28"/>
            <w:szCs w:val="28"/>
          </w:rPr>
          <w:t>.</w:t>
        </w:r>
        <w:proofErr w:type="spellStart"/>
        <w:r w:rsidRPr="003453C7">
          <w:rPr>
            <w:rStyle w:val="a3"/>
            <w:rFonts w:ascii="Arial" w:hAnsi="Arial" w:cs="Arial"/>
            <w:b/>
            <w:bCs/>
            <w:color w:val="1D1B11" w:themeColor="background2" w:themeShade="1A"/>
            <w:sz w:val="28"/>
            <w:szCs w:val="28"/>
            <w:lang w:val="en-US"/>
          </w:rPr>
          <w:t>ru</w:t>
        </w:r>
        <w:proofErr w:type="spellEnd"/>
      </w:hyperlink>
      <w:r w:rsidRPr="003453C7">
        <w:rPr>
          <w:rFonts w:ascii="Arial" w:hAnsi="Arial" w:cs="Arial"/>
          <w:b/>
          <w:bCs/>
          <w:color w:val="1D1B11" w:themeColor="background2" w:themeShade="1A"/>
          <w:sz w:val="28"/>
          <w:szCs w:val="28"/>
        </w:rPr>
        <w:t xml:space="preserve"> или  приходите на личный прием по адресу:</w:t>
      </w:r>
      <w:proofErr w:type="gramEnd"/>
      <w:r w:rsidRPr="003453C7">
        <w:rPr>
          <w:rFonts w:ascii="Arial" w:hAnsi="Arial" w:cs="Arial"/>
          <w:b/>
          <w:bCs/>
          <w:color w:val="1D1B11" w:themeColor="background2" w:themeShade="1A"/>
          <w:sz w:val="28"/>
          <w:szCs w:val="28"/>
        </w:rPr>
        <w:t xml:space="preserve"> </w:t>
      </w:r>
      <w:proofErr w:type="spellStart"/>
      <w:r w:rsidRPr="003453C7">
        <w:rPr>
          <w:rFonts w:ascii="Arial" w:hAnsi="Arial" w:cs="Arial"/>
          <w:b/>
          <w:bCs/>
          <w:color w:val="1D1B11" w:themeColor="background2" w:themeShade="1A"/>
          <w:sz w:val="28"/>
          <w:szCs w:val="28"/>
        </w:rPr>
        <w:t>В.Новгород</w:t>
      </w:r>
      <w:proofErr w:type="spellEnd"/>
      <w:r w:rsidRPr="003453C7">
        <w:rPr>
          <w:rFonts w:ascii="Arial" w:hAnsi="Arial" w:cs="Arial"/>
          <w:b/>
          <w:bCs/>
          <w:color w:val="1D1B11" w:themeColor="background2" w:themeShade="1A"/>
          <w:sz w:val="28"/>
          <w:szCs w:val="28"/>
        </w:rPr>
        <w:t xml:space="preserve">, </w:t>
      </w:r>
      <w:proofErr w:type="spellStart"/>
      <w:r w:rsidRPr="003453C7">
        <w:rPr>
          <w:rFonts w:ascii="Arial" w:hAnsi="Arial" w:cs="Arial"/>
          <w:b/>
          <w:bCs/>
          <w:color w:val="1D1B11" w:themeColor="background2" w:themeShade="1A"/>
          <w:sz w:val="28"/>
          <w:szCs w:val="28"/>
        </w:rPr>
        <w:t>ул</w:t>
      </w:r>
      <w:proofErr w:type="gramStart"/>
      <w:r w:rsidRPr="003453C7">
        <w:rPr>
          <w:rFonts w:ascii="Arial" w:hAnsi="Arial" w:cs="Arial"/>
          <w:b/>
          <w:bCs/>
          <w:color w:val="1D1B11" w:themeColor="background2" w:themeShade="1A"/>
          <w:sz w:val="28"/>
          <w:szCs w:val="28"/>
        </w:rPr>
        <w:t>.Г</w:t>
      </w:r>
      <w:proofErr w:type="gramEnd"/>
      <w:r w:rsidRPr="003453C7">
        <w:rPr>
          <w:rFonts w:ascii="Arial" w:hAnsi="Arial" w:cs="Arial"/>
          <w:b/>
          <w:bCs/>
          <w:color w:val="1D1B11" w:themeColor="background2" w:themeShade="1A"/>
          <w:sz w:val="28"/>
          <w:szCs w:val="28"/>
        </w:rPr>
        <w:t>ермана</w:t>
      </w:r>
      <w:proofErr w:type="spellEnd"/>
      <w:r w:rsidRPr="003453C7">
        <w:rPr>
          <w:rFonts w:ascii="Arial" w:hAnsi="Arial" w:cs="Arial"/>
          <w:b/>
          <w:bCs/>
          <w:color w:val="1D1B11" w:themeColor="background2" w:themeShade="1A"/>
          <w:sz w:val="28"/>
          <w:szCs w:val="28"/>
        </w:rPr>
        <w:t xml:space="preserve">, д. 29-а, </w:t>
      </w:r>
      <w:proofErr w:type="spellStart"/>
      <w:r w:rsidRPr="003453C7">
        <w:rPr>
          <w:rFonts w:ascii="Arial" w:hAnsi="Arial" w:cs="Arial"/>
          <w:b/>
          <w:bCs/>
          <w:color w:val="1D1B11" w:themeColor="background2" w:themeShade="1A"/>
          <w:sz w:val="28"/>
          <w:szCs w:val="28"/>
        </w:rPr>
        <w:t>каб</w:t>
      </w:r>
      <w:proofErr w:type="spellEnd"/>
      <w:r w:rsidRPr="003453C7">
        <w:rPr>
          <w:rFonts w:ascii="Arial" w:hAnsi="Arial" w:cs="Arial"/>
          <w:b/>
          <w:bCs/>
          <w:color w:val="1D1B11" w:themeColor="background2" w:themeShade="1A"/>
          <w:sz w:val="28"/>
          <w:szCs w:val="28"/>
        </w:rPr>
        <w:t>. 1; 3; 10.</w:t>
      </w:r>
    </w:p>
    <w:p w:rsidR="00D61E60" w:rsidRPr="00D61E60" w:rsidRDefault="00D61E60" w:rsidP="00D61E60">
      <w:pPr>
        <w:spacing w:line="276" w:lineRule="auto"/>
        <w:rPr>
          <w:rFonts w:ascii="Arial" w:hAnsi="Arial" w:cs="Arial"/>
          <w:b/>
          <w:bCs/>
          <w:color w:val="1D1B11" w:themeColor="background2" w:themeShade="1A"/>
          <w:sz w:val="28"/>
          <w:szCs w:val="28"/>
        </w:rPr>
      </w:pPr>
    </w:p>
    <w:p w:rsidR="00EE3788" w:rsidRPr="003453C7" w:rsidRDefault="00D61E60" w:rsidP="00E94537">
      <w:pPr>
        <w:rPr>
          <w:rFonts w:ascii="Arial" w:hAnsi="Arial" w:cs="Arial"/>
          <w:sz w:val="28"/>
          <w:szCs w:val="28"/>
        </w:rPr>
      </w:pPr>
      <w:bookmarkStart w:id="0" w:name="_GoBack"/>
      <w:bookmarkEnd w:id="0"/>
      <w:r w:rsidRPr="003453C7">
        <w:rPr>
          <w:rFonts w:ascii="Arial" w:hAnsi="Arial" w:cs="Arial"/>
          <w:color w:val="1D1B11" w:themeColor="background2" w:themeShade="1A"/>
          <w:sz w:val="28"/>
          <w:szCs w:val="28"/>
        </w:rPr>
        <w:t>Для вас размещены п</w:t>
      </w:r>
      <w:r w:rsidR="00EE3788" w:rsidRPr="003453C7">
        <w:rPr>
          <w:rFonts w:ascii="Arial" w:hAnsi="Arial" w:cs="Arial"/>
          <w:color w:val="1D1B11" w:themeColor="background2" w:themeShade="1A"/>
          <w:sz w:val="28"/>
          <w:szCs w:val="28"/>
        </w:rPr>
        <w:t>амятки, образцы претензий, исковых заявлений и другая полезная информация для потребителей на</w:t>
      </w:r>
      <w:r w:rsidR="00E94537" w:rsidRPr="003453C7">
        <w:rPr>
          <w:rFonts w:ascii="Arial" w:hAnsi="Arial" w:cs="Arial"/>
          <w:color w:val="1D1B11" w:themeColor="background2" w:themeShade="1A"/>
          <w:sz w:val="28"/>
          <w:szCs w:val="28"/>
        </w:rPr>
        <w:t xml:space="preserve"> сайте ФБУЗ</w:t>
      </w:r>
      <w:r w:rsidR="00EE3788" w:rsidRPr="003453C7">
        <w:rPr>
          <w:rFonts w:ascii="Arial" w:hAnsi="Arial" w:cs="Arial"/>
          <w:color w:val="1D1B11" w:themeColor="background2" w:themeShade="1A"/>
          <w:sz w:val="28"/>
          <w:szCs w:val="28"/>
        </w:rPr>
        <w:t xml:space="preserve"> </w:t>
      </w:r>
      <w:r w:rsidR="00E94537" w:rsidRPr="003453C7">
        <w:rPr>
          <w:rFonts w:ascii="Arial" w:hAnsi="Arial" w:cs="Arial"/>
          <w:bCs/>
          <w:color w:val="1D1B11" w:themeColor="background2" w:themeShade="1A"/>
          <w:sz w:val="28"/>
          <w:szCs w:val="28"/>
        </w:rPr>
        <w:t>«Центр гигиены и эпидемиологии в Новгородской области»</w:t>
      </w:r>
      <w:r w:rsidR="00E94537" w:rsidRPr="003453C7">
        <w:rPr>
          <w:rFonts w:ascii="Arial" w:hAnsi="Arial" w:cs="Arial"/>
          <w:bCs/>
          <w:color w:val="1D1B11" w:themeColor="background2" w:themeShade="1A"/>
          <w:sz w:val="28"/>
          <w:szCs w:val="28"/>
        </w:rPr>
        <w:t xml:space="preserve"> </w:t>
      </w:r>
      <w:r w:rsidR="00E94537" w:rsidRPr="003453C7">
        <w:rPr>
          <w:rFonts w:ascii="Arial" w:hAnsi="Arial" w:cs="Arial"/>
          <w:bCs/>
          <w:color w:val="1D1B11" w:themeColor="background2" w:themeShade="1A"/>
          <w:sz w:val="28"/>
          <w:szCs w:val="28"/>
          <w:lang w:val="en-US"/>
        </w:rPr>
        <w:t>www</w:t>
      </w:r>
      <w:r w:rsidR="00E94537" w:rsidRPr="003453C7">
        <w:rPr>
          <w:rFonts w:ascii="Arial" w:hAnsi="Arial" w:cs="Arial"/>
          <w:bCs/>
          <w:color w:val="1D1B11" w:themeColor="background2" w:themeShade="1A"/>
          <w:sz w:val="28"/>
          <w:szCs w:val="28"/>
        </w:rPr>
        <w:t>.</w:t>
      </w:r>
      <w:proofErr w:type="spellStart"/>
      <w:r w:rsidR="00E94537" w:rsidRPr="003453C7">
        <w:rPr>
          <w:rFonts w:ascii="Arial" w:hAnsi="Arial" w:cs="Arial"/>
          <w:bCs/>
          <w:color w:val="1D1B11" w:themeColor="background2" w:themeShade="1A"/>
          <w:sz w:val="28"/>
          <w:szCs w:val="28"/>
          <w:lang w:val="en-US"/>
        </w:rPr>
        <w:t>cgvnov</w:t>
      </w:r>
      <w:proofErr w:type="spellEnd"/>
      <w:r w:rsidR="00E94537" w:rsidRPr="003453C7">
        <w:rPr>
          <w:rFonts w:ascii="Arial" w:hAnsi="Arial" w:cs="Arial"/>
          <w:bCs/>
          <w:color w:val="1D1B11" w:themeColor="background2" w:themeShade="1A"/>
          <w:sz w:val="28"/>
          <w:szCs w:val="28"/>
        </w:rPr>
        <w:t>.</w:t>
      </w:r>
      <w:proofErr w:type="spellStart"/>
      <w:r w:rsidR="00E94537" w:rsidRPr="003453C7">
        <w:rPr>
          <w:rFonts w:ascii="Arial" w:hAnsi="Arial" w:cs="Arial"/>
          <w:bCs/>
          <w:color w:val="1D1B11" w:themeColor="background2" w:themeShade="1A"/>
          <w:sz w:val="28"/>
          <w:szCs w:val="28"/>
          <w:lang w:val="en-US"/>
        </w:rPr>
        <w:t>ru</w:t>
      </w:r>
      <w:proofErr w:type="spellEnd"/>
      <w:r w:rsidR="00E94537" w:rsidRPr="003453C7">
        <w:rPr>
          <w:rFonts w:ascii="Arial" w:hAnsi="Arial" w:cs="Arial"/>
          <w:bCs/>
          <w:color w:val="1D1B11" w:themeColor="background2" w:themeShade="1A"/>
          <w:sz w:val="28"/>
          <w:szCs w:val="28"/>
        </w:rPr>
        <w:t xml:space="preserve">, а также на </w:t>
      </w:r>
      <w:r w:rsidR="00EE3788" w:rsidRPr="003453C7">
        <w:rPr>
          <w:rFonts w:ascii="Arial" w:hAnsi="Arial" w:cs="Arial"/>
          <w:color w:val="1D1B11" w:themeColor="background2" w:themeShade="1A"/>
          <w:sz w:val="28"/>
          <w:szCs w:val="28"/>
        </w:rPr>
        <w:t xml:space="preserve">ГОСУДАРСТВЕННОМ ИНФОРМАЦИОННОМ РЕСУРСЕ В СФЕРЕ ЗАЩИТЫ ПРАВ ПОТРЕБИТЕЛЕЙ </w:t>
      </w:r>
      <w:hyperlink r:id="rId7" w:history="1">
        <w:r w:rsidR="00EE3788" w:rsidRPr="003453C7">
          <w:rPr>
            <w:rStyle w:val="a3"/>
            <w:rFonts w:ascii="Arial" w:hAnsi="Arial" w:cs="Arial"/>
            <w:sz w:val="28"/>
            <w:szCs w:val="28"/>
          </w:rPr>
          <w:t>http://zpp.rospotrebnadzor.ru</w:t>
        </w:r>
      </w:hyperlink>
      <w:r w:rsidR="00EE3788" w:rsidRPr="003453C7">
        <w:rPr>
          <w:rFonts w:ascii="Arial" w:hAnsi="Arial" w:cs="Arial"/>
          <w:sz w:val="28"/>
          <w:szCs w:val="28"/>
        </w:rPr>
        <w:t xml:space="preserve"> </w:t>
      </w:r>
    </w:p>
    <w:p w:rsidR="00EE3788" w:rsidRPr="003453C7" w:rsidRDefault="00EE3788" w:rsidP="00EE3788">
      <w:pPr>
        <w:rPr>
          <w:sz w:val="28"/>
          <w:szCs w:val="28"/>
        </w:rPr>
      </w:pPr>
    </w:p>
    <w:p w:rsidR="00CA0BB4" w:rsidRDefault="00CA0BB4"/>
    <w:sectPr w:rsidR="00CA0BB4" w:rsidSect="003453C7">
      <w:pgSz w:w="11906" w:h="16838"/>
      <w:pgMar w:top="113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8"/>
    <w:rsid w:val="003453C7"/>
    <w:rsid w:val="008B5FEF"/>
    <w:rsid w:val="00C86AAE"/>
    <w:rsid w:val="00CA0BB4"/>
    <w:rsid w:val="00D61E60"/>
    <w:rsid w:val="00D67BBA"/>
    <w:rsid w:val="00E94537"/>
    <w:rsid w:val="00EE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E37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788"/>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EE3788"/>
    <w:rPr>
      <w:color w:val="0000FF"/>
      <w:u w:val="single"/>
    </w:rPr>
  </w:style>
  <w:style w:type="paragraph" w:styleId="a4">
    <w:name w:val="Normal (Web)"/>
    <w:basedOn w:val="a"/>
    <w:unhideWhenUsed/>
    <w:rsid w:val="00EE3788"/>
    <w:pPr>
      <w:spacing w:before="100" w:beforeAutospacing="1" w:after="100" w:afterAutospacing="1"/>
    </w:pPr>
  </w:style>
  <w:style w:type="character" w:customStyle="1" w:styleId="apple-converted-space">
    <w:name w:val="apple-converted-space"/>
    <w:basedOn w:val="a0"/>
    <w:rsid w:val="00EE3788"/>
  </w:style>
  <w:style w:type="character" w:styleId="a5">
    <w:name w:val="Emphasis"/>
    <w:basedOn w:val="a0"/>
    <w:qFormat/>
    <w:rsid w:val="00EE3788"/>
    <w:rPr>
      <w:i/>
      <w:iCs/>
    </w:rPr>
  </w:style>
  <w:style w:type="paragraph" w:styleId="a6">
    <w:name w:val="Balloon Text"/>
    <w:basedOn w:val="a"/>
    <w:link w:val="a7"/>
    <w:uiPriority w:val="99"/>
    <w:semiHidden/>
    <w:unhideWhenUsed/>
    <w:rsid w:val="003453C7"/>
    <w:rPr>
      <w:rFonts w:ascii="Tahoma" w:hAnsi="Tahoma" w:cs="Tahoma"/>
      <w:sz w:val="16"/>
      <w:szCs w:val="16"/>
    </w:rPr>
  </w:style>
  <w:style w:type="character" w:customStyle="1" w:styleId="a7">
    <w:name w:val="Текст выноски Знак"/>
    <w:basedOn w:val="a0"/>
    <w:link w:val="a6"/>
    <w:uiPriority w:val="99"/>
    <w:semiHidden/>
    <w:rsid w:val="003453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E37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3788"/>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EE3788"/>
    <w:rPr>
      <w:color w:val="0000FF"/>
      <w:u w:val="single"/>
    </w:rPr>
  </w:style>
  <w:style w:type="paragraph" w:styleId="a4">
    <w:name w:val="Normal (Web)"/>
    <w:basedOn w:val="a"/>
    <w:unhideWhenUsed/>
    <w:rsid w:val="00EE3788"/>
    <w:pPr>
      <w:spacing w:before="100" w:beforeAutospacing="1" w:after="100" w:afterAutospacing="1"/>
    </w:pPr>
  </w:style>
  <w:style w:type="character" w:customStyle="1" w:styleId="apple-converted-space">
    <w:name w:val="apple-converted-space"/>
    <w:basedOn w:val="a0"/>
    <w:rsid w:val="00EE3788"/>
  </w:style>
  <w:style w:type="character" w:styleId="a5">
    <w:name w:val="Emphasis"/>
    <w:basedOn w:val="a0"/>
    <w:qFormat/>
    <w:rsid w:val="00EE3788"/>
    <w:rPr>
      <w:i/>
      <w:iCs/>
    </w:rPr>
  </w:style>
  <w:style w:type="paragraph" w:styleId="a6">
    <w:name w:val="Balloon Text"/>
    <w:basedOn w:val="a"/>
    <w:link w:val="a7"/>
    <w:uiPriority w:val="99"/>
    <w:semiHidden/>
    <w:unhideWhenUsed/>
    <w:rsid w:val="003453C7"/>
    <w:rPr>
      <w:rFonts w:ascii="Tahoma" w:hAnsi="Tahoma" w:cs="Tahoma"/>
      <w:sz w:val="16"/>
      <w:szCs w:val="16"/>
    </w:rPr>
  </w:style>
  <w:style w:type="character" w:customStyle="1" w:styleId="a7">
    <w:name w:val="Текст выноски Знак"/>
    <w:basedOn w:val="a0"/>
    <w:link w:val="a6"/>
    <w:uiPriority w:val="99"/>
    <w:semiHidden/>
    <w:rsid w:val="003453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pp.rospotrebnadzo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pp.center@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ЗПП</dc:creator>
  <cp:lastModifiedBy>ЗПП</cp:lastModifiedBy>
  <cp:revision>2</cp:revision>
  <dcterms:created xsi:type="dcterms:W3CDTF">2018-10-17T05:45:00Z</dcterms:created>
  <dcterms:modified xsi:type="dcterms:W3CDTF">2018-11-09T08:17:00Z</dcterms:modified>
</cp:coreProperties>
</file>