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3C" w:rsidRDefault="00990F6F" w:rsidP="00FC2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BB819A0" wp14:editId="40BBF28F">
            <wp:simplePos x="0" y="0"/>
            <wp:positionH relativeFrom="column">
              <wp:posOffset>-3810</wp:posOffset>
            </wp:positionH>
            <wp:positionV relativeFrom="paragraph">
              <wp:posOffset>87630</wp:posOffset>
            </wp:positionV>
            <wp:extent cx="27908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26" y="21241"/>
                <wp:lineTo x="21526" y="0"/>
                <wp:lineTo x="0" y="0"/>
              </wp:wrapPolygon>
            </wp:wrapTight>
            <wp:docPr id="2" name="Рисунок 2" descr="C:\Users\ЗПП\Desktop\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ПП\Desktop\фрук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53D" w:rsidRPr="00795F52" w:rsidRDefault="00FC253D" w:rsidP="00FC2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 w:rsidRPr="00795F5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>Опасные импортные плоды: есть ли риск отравления</w:t>
      </w:r>
    </w:p>
    <w:p w:rsidR="00990F6F" w:rsidRDefault="001F3935" w:rsidP="001F393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8C9CB5A" wp14:editId="508B324E">
                <wp:extent cx="304800" cy="304800"/>
                <wp:effectExtent l="0" t="0" r="0" b="0"/>
                <wp:docPr id="1" name="Прямоугольник 1" descr="https://i.ytimg.com/vi/viTfvRwb0fY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i.ytimg.com/vi/viTfvRwb0fY/maxresdefaul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KyBAMAAAUGAAAOAAAAZHJzL2Uyb0RvYy54bWysVM1u1DAQviPxDpbv2STb7HYTNa3a/UFI&#10;BSpaDhy9iZMYEjvY3s0WhITEFYlH4CG4IH76DOkbMXZ22932ggAfLNtjfzPfzOc5OFpVJVpSqZjg&#10;MfZ7HkaUJyJlPI/xi4uZM8JIacJTUgpOY3xJFT46fPjgoKkj2heFKFMqEYBwFTV1jAut68h1VVLQ&#10;iqieqCkHYyZkRTRsZe6mkjSAXpVu3/OGbiNkWkuRUKXgdNIZ8aHFzzKa6GdZpqhGZYwhNm1naee5&#10;md3DAxLlktQFS9ZhkL+IoiKMg9MbqAnRBC0kuwdVsUQKJTLdS0TliixjCbUcgI3v3WFzXpCaWi6Q&#10;HFXfpEn9P9jk6fJMIpZC7TDipIIStV+uP1x/bn+2V9cf26/tVfvj+lP7q/3WfkdwJ6UqgfyZOiko&#10;FOtdalblls2SuUt2kS2fN3Mve+lWZCWpSmlGFqXuvapzk+wGXoHP8/pMmnSp+lQkrxXiYlwQntNj&#10;VUPJumA2R1KKpqAkBda+gXB3MMxGARqaN09ECuGThRa2FKtMVsYHJBmtbMUvbypOVxolcLjnBSMP&#10;dJGAab02Hki0eVxLpR9RUSGziLGE6Cw4WZ4q3V3dXDG+uJixsoRzEpV85wAwuxNwDU+NzQRhNfIu&#10;9MLpaDoKnKA/nDqBN5k4x7Nx4Axn/v5gsjcZjyf+e+PXD6KCpSnlxs1Gr37wZ3pY/5xOaTeKVaJk&#10;qYEzISmZz8elREsC/2Vmh005WG6vubth2HwBlzuU/H7gnfRDZzYc7TvBLBg44b43cjw/PAmHXhAG&#10;k9kupVPG6b9TQk2Mw0F/YKu0FfQdbp4d97mRqGIaOlLJqhiDNGCYSyQyCpzy1K41YWW33kqFCf82&#10;FVDuTaGtXo1EO/XPRXoJcpUC5ATKg94Ji0LItxg10IdirN4siKQYlY85SD70g8A0LrsJBvt92Mht&#10;y3zbQngCUDHWGHXLse6a3aKWLC/Ak28Tw8UxfJOMWQmbL9RFtf5c0Gssk3VfNM1se29v3Xbvw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vK4isg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FC253D" w:rsidRPr="001F3935" w:rsidRDefault="00FC253D" w:rsidP="001F39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B453C">
        <w:rPr>
          <w:rFonts w:ascii="Arial" w:eastAsia="Times New Roman" w:hAnsi="Arial" w:cs="Arial"/>
          <w:sz w:val="24"/>
          <w:szCs w:val="24"/>
        </w:rPr>
        <w:t xml:space="preserve">Не секрет, что большинство плодов на наших рынках и в магазинах, особенно в зимнее и весеннее время являются привозными из-за границы. Они внешне красивые, ровные и аппетитные, но не опасно ли употреблять их в пищу? </w:t>
      </w: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53C">
        <w:rPr>
          <w:rFonts w:ascii="Arial" w:eastAsia="Times New Roman" w:hAnsi="Arial" w:cs="Arial"/>
          <w:sz w:val="24"/>
          <w:szCs w:val="24"/>
        </w:rPr>
        <w:t xml:space="preserve">Многие из плодов обрабатывают для длительной сохранности и транспортировки воском либо парафином. Попадание этих веществ в организм человека нежелательно, тем более что они контактировали с внешней средой и микробами. Их нужно тщательно смыть с поверхности плодов, хотя их употребление к отравлению не приведет, но может стать причиной аллергии или расстройства кишечника. </w:t>
      </w: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53C">
        <w:rPr>
          <w:rFonts w:ascii="Arial" w:eastAsia="Times New Roman" w:hAnsi="Arial" w:cs="Arial"/>
          <w:sz w:val="24"/>
          <w:szCs w:val="24"/>
        </w:rPr>
        <w:t xml:space="preserve">Большая часть фруктов, а также многие овощи, привезенные из-за границы, предварительно были обработаны особыми химическими веществами для длительной сохранности товарного вида. Либо они везутся из мест произрастания зелеными, а по прибытию, перед отправкой в розничную сеть, обрабатываются стимуляторами созревания. Так, в отношении бананов можно сказать, их обработка проводится при помощи особых «газовых камер», атмосфера которых насыщена особыми химическими реагентами. Отравление от подобной обработки человек не получит, но и полезные вещества из плода в большинстве своем тоже не сохраняются, особенно витамины и минеральные компоненты ввиду отсутствия солнечного света, стимулирующего естественное созревание продукта. </w:t>
      </w:r>
    </w:p>
    <w:p w:rsidR="00FC253D" w:rsidRPr="000643DD" w:rsidRDefault="00FC253D" w:rsidP="00FC2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 w:rsidRPr="000643D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</w:rPr>
        <w:t>Особенности опасной обработки плодов</w:t>
      </w: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53C">
        <w:rPr>
          <w:rFonts w:ascii="Arial" w:eastAsia="Times New Roman" w:hAnsi="Arial" w:cs="Arial"/>
          <w:sz w:val="24"/>
          <w:szCs w:val="24"/>
        </w:rPr>
        <w:t xml:space="preserve">Также многие плоды для длительного хранения подвергаются обработке фунгицидами. Это вещества, препятствующие размножению на поверхности плодоовощной продукции грибков и микробов. Оседая на кожице плодов, этот препарат защищает их на длительное время. Человек не получит </w:t>
      </w:r>
      <w:hyperlink r:id="rId7" w:tooltip="отравление" w:history="1">
        <w:r w:rsidRPr="00DB453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отравления</w:t>
        </w:r>
      </w:hyperlink>
      <w:r w:rsidRPr="00DB453C">
        <w:rPr>
          <w:rFonts w:ascii="Arial" w:eastAsia="Times New Roman" w:hAnsi="Arial" w:cs="Arial"/>
          <w:sz w:val="24"/>
          <w:szCs w:val="24"/>
        </w:rPr>
        <w:t xml:space="preserve"> от подобных препаратов, они легко смываются водой и активно выветриваются на воздухе. </w:t>
      </w:r>
    </w:p>
    <w:p w:rsidR="000643D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53C">
        <w:rPr>
          <w:rFonts w:ascii="Arial" w:eastAsia="Times New Roman" w:hAnsi="Arial" w:cs="Arial"/>
          <w:sz w:val="24"/>
          <w:szCs w:val="24"/>
        </w:rPr>
        <w:t>Опасность могут представлять фрукты, привезенные из некоторых стран, где разрешена их обработка дифенилом. Это продукт переработки нефти — маслянистое вещество, замедляющее процесс «старения» плодов. Оно относится к токсинам средней степени опасности, но является при этом сильным аллергеном и поэтому запрещено во многих странах Европы и Америке. В нашей стране таких запретов нет, и обработанные дифенилом плоды могут храниться до полугода, не теряя своего внешнего вида. Однако</w:t>
      </w:r>
      <w:proofErr w:type="gramStart"/>
      <w:r w:rsidRPr="00DB453C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DB453C">
        <w:rPr>
          <w:rFonts w:ascii="Arial" w:eastAsia="Times New Roman" w:hAnsi="Arial" w:cs="Arial"/>
          <w:sz w:val="24"/>
          <w:szCs w:val="24"/>
        </w:rPr>
        <w:t xml:space="preserve"> если процесс обработки был произведен с нарушением технологии, попадание этого вещества в большой концентрации в организм приводит к отравлениям. Кроме того, ему приписывают канцерогенные эффекты в отношении клеток тела. </w:t>
      </w: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53C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 xml:space="preserve">Если после погружения фрукта в горячую воду на ее поверхности появляется маслянистая пленка — он обработан дифенилом, с такого плода нужно нещадно счищать кожуру. </w:t>
      </w: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53C">
        <w:rPr>
          <w:rFonts w:ascii="Arial" w:eastAsia="Times New Roman" w:hAnsi="Arial" w:cs="Arial"/>
          <w:sz w:val="24"/>
          <w:szCs w:val="24"/>
        </w:rPr>
        <w:lastRenderedPageBreak/>
        <w:t xml:space="preserve">Опасность дифенила еще и в том, что он как оболочка защищает плод только снаружи, а процессы разложения внутри идут своим чередом, приводя к образованию внутри плодов особого продукта гниения — </w:t>
      </w:r>
      <w:proofErr w:type="spellStart"/>
      <w:r w:rsidRPr="00DB453C">
        <w:rPr>
          <w:rFonts w:ascii="Arial" w:eastAsia="Times New Roman" w:hAnsi="Arial" w:cs="Arial"/>
          <w:sz w:val="24"/>
          <w:szCs w:val="24"/>
        </w:rPr>
        <w:t>патулина</w:t>
      </w:r>
      <w:proofErr w:type="spellEnd"/>
      <w:r w:rsidRPr="00DB453C">
        <w:rPr>
          <w:rFonts w:ascii="Arial" w:eastAsia="Times New Roman" w:hAnsi="Arial" w:cs="Arial"/>
          <w:sz w:val="24"/>
          <w:szCs w:val="24"/>
        </w:rPr>
        <w:t xml:space="preserve">. Это вещество обладает токсичными свойствами, потребление такого фрукта грозит серьезным отравлением с развитием токсикоза. </w:t>
      </w: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C253D" w:rsidRPr="00DB453C" w:rsidRDefault="00FC253D" w:rsidP="00FC253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ФБУЗ «Центр гигиены и эпидемиологии в Новгородской области» за текущий период 2019 года </w:t>
      </w:r>
      <w:r w:rsidR="00DB453C"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>было</w:t>
      </w:r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исследовано 924 пробы (образца) плодоовощной продукции. Исследования проводились на такие показатели, как обсемененность патогенными микроорганизмами, вирусами, на содержание </w:t>
      </w:r>
      <w:proofErr w:type="spellStart"/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>патулин</w:t>
      </w:r>
      <w:r w:rsidR="000643DD"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>а</w:t>
      </w:r>
      <w:proofErr w:type="spellEnd"/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, идентификацию </w:t>
      </w:r>
      <w:proofErr w:type="spellStart"/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>генномодифицированных</w:t>
      </w:r>
      <w:proofErr w:type="spellEnd"/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микроорганизмов, загрязнение пестицидами, солями тяжелых металлов, нитратами, </w:t>
      </w:r>
      <w:proofErr w:type="spellStart"/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>паразитологические</w:t>
      </w:r>
      <w:proofErr w:type="spellEnd"/>
      <w:r w:rsidRPr="00990F6F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показатели и загрязнение радиоактивными нуклидами. Среди исследованных образцов 20 проб овощей (картофель, морковь, репчатый лук, свекла) не отвечали требованиям безопасности по завышенному содержанию нитратов.</w:t>
      </w:r>
    </w:p>
    <w:p w:rsidR="00FC253D" w:rsidRPr="0033741E" w:rsidRDefault="00FC253D" w:rsidP="00FC253D"/>
    <w:p w:rsidR="00DB453C" w:rsidRDefault="00DB453C" w:rsidP="00DB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F6F" w:rsidRDefault="00990F6F" w:rsidP="00990F6F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9A1572">
        <w:rPr>
          <w:rFonts w:ascii="Arial" w:hAnsi="Arial" w:cs="Arial"/>
          <w:b/>
        </w:rPr>
        <w:t xml:space="preserve">Консультацию и практическую помощь по вопросам защиты </w:t>
      </w:r>
    </w:p>
    <w:p w:rsidR="00990F6F" w:rsidRPr="009A1572" w:rsidRDefault="00990F6F" w:rsidP="00990F6F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9A1572">
        <w:rPr>
          <w:rFonts w:ascii="Arial" w:hAnsi="Arial" w:cs="Arial"/>
          <w:b/>
        </w:rPr>
        <w:t>прав потребителей можно получить:</w:t>
      </w:r>
    </w:p>
    <w:p w:rsidR="00990F6F" w:rsidRDefault="00990F6F" w:rsidP="00990F6F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B74734">
        <w:rPr>
          <w:rFonts w:ascii="Arial" w:hAnsi="Arial" w:cs="Arial"/>
        </w:rPr>
        <w:t xml:space="preserve">Общественной приёмной Управления Роспотребнадзора по Новгородской области по адресу: </w:t>
      </w:r>
      <w:proofErr w:type="spellStart"/>
      <w:r w:rsidRPr="00B74734">
        <w:rPr>
          <w:rFonts w:ascii="Arial" w:hAnsi="Arial" w:cs="Arial"/>
        </w:rPr>
        <w:t>В.Новгород</w:t>
      </w:r>
      <w:proofErr w:type="spellEnd"/>
      <w:r w:rsidRPr="00B74734">
        <w:rPr>
          <w:rFonts w:ascii="Arial" w:hAnsi="Arial" w:cs="Arial"/>
        </w:rPr>
        <w:t xml:space="preserve">, ул. Германа, д.14 </w:t>
      </w:r>
      <w:proofErr w:type="spellStart"/>
      <w:r w:rsidRPr="00B74734">
        <w:rPr>
          <w:rFonts w:ascii="Arial" w:hAnsi="Arial" w:cs="Arial"/>
        </w:rPr>
        <w:t>каб</w:t>
      </w:r>
      <w:proofErr w:type="spellEnd"/>
      <w:r w:rsidRPr="00B74734">
        <w:rPr>
          <w:rFonts w:ascii="Arial" w:hAnsi="Arial" w:cs="Arial"/>
        </w:rPr>
        <w:t xml:space="preserve">.  № 101, тел. </w:t>
      </w:r>
      <w:r w:rsidRPr="00DB0807">
        <w:rPr>
          <w:rFonts w:ascii="Arial" w:hAnsi="Arial" w:cs="Arial"/>
          <w:b/>
        </w:rPr>
        <w:t>8(8162)971-106, 971-117</w:t>
      </w:r>
      <w:r w:rsidRPr="00B74734">
        <w:rPr>
          <w:rFonts w:ascii="Arial" w:hAnsi="Arial" w:cs="Arial"/>
        </w:rPr>
        <w:t>.</w:t>
      </w:r>
    </w:p>
    <w:p w:rsidR="00990F6F" w:rsidRPr="00B74734" w:rsidRDefault="00990F6F" w:rsidP="00990F6F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B74734">
        <w:rPr>
          <w:rFonts w:ascii="Arial" w:hAnsi="Arial" w:cs="Arial"/>
        </w:rPr>
        <w:t xml:space="preserve"> Центре по информированию и консультированию потребителей по адресу: г. Великий Новгород, ул. Германа 29а,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5,12 </w:t>
      </w:r>
      <w:r w:rsidRPr="00B74734">
        <w:rPr>
          <w:rFonts w:ascii="Arial" w:hAnsi="Arial" w:cs="Arial"/>
        </w:rPr>
        <w:t xml:space="preserve">тел. </w:t>
      </w:r>
      <w:r w:rsidRPr="00DB0807">
        <w:rPr>
          <w:rFonts w:ascii="Arial" w:hAnsi="Arial" w:cs="Arial"/>
          <w:b/>
        </w:rPr>
        <w:t>8(8162)77-20-38, 73-06-77</w:t>
      </w:r>
      <w:r>
        <w:rPr>
          <w:rFonts w:ascii="Arial" w:hAnsi="Arial" w:cs="Arial"/>
        </w:rPr>
        <w:t>.</w:t>
      </w:r>
    </w:p>
    <w:p w:rsidR="00990F6F" w:rsidRPr="00B74734" w:rsidRDefault="00990F6F" w:rsidP="00990F6F">
      <w:pPr>
        <w:spacing w:after="0"/>
        <w:ind w:firstLine="284"/>
        <w:jc w:val="both"/>
        <w:rPr>
          <w:rFonts w:ascii="Arial" w:hAnsi="Arial" w:cs="Arial"/>
        </w:rPr>
      </w:pPr>
      <w:r w:rsidRPr="00B74734">
        <w:rPr>
          <w:rFonts w:ascii="Arial" w:hAnsi="Arial" w:cs="Arial"/>
        </w:rPr>
        <w:t xml:space="preserve"> Работает Единый консультационный центр, который функционирует в круглосуточном режиме, по телефону </w:t>
      </w:r>
      <w:r w:rsidRPr="00DB0807">
        <w:rPr>
          <w:rFonts w:ascii="Arial" w:hAnsi="Arial" w:cs="Arial"/>
          <w:b/>
        </w:rPr>
        <w:t>8 800 555 49 43</w:t>
      </w:r>
      <w:r w:rsidRPr="00B74734">
        <w:rPr>
          <w:rFonts w:ascii="Arial" w:hAnsi="Arial" w:cs="Arial"/>
        </w:rPr>
        <w:t xml:space="preserve"> (звонок бесплатный), без выходных дней на русском и английском языках.</w:t>
      </w:r>
    </w:p>
    <w:p w:rsidR="00990F6F" w:rsidRDefault="00990F6F" w:rsidP="00990F6F">
      <w:pPr>
        <w:spacing w:after="0"/>
        <w:ind w:firstLine="284"/>
        <w:jc w:val="both"/>
        <w:rPr>
          <w:rFonts w:ascii="Arial" w:hAnsi="Arial" w:cs="Arial"/>
        </w:rPr>
      </w:pPr>
      <w:r w:rsidRPr="00B74734">
        <w:rPr>
          <w:rFonts w:ascii="Arial" w:hAnsi="Arial" w:cs="Arial"/>
        </w:rPr>
        <w:t xml:space="preserve">Дополнительно информируем, что функционирует Государственный информационный ресурс для потребителей </w:t>
      </w:r>
      <w:r w:rsidRPr="00990F6F">
        <w:rPr>
          <w:rFonts w:ascii="Arial" w:hAnsi="Arial" w:cs="Arial"/>
          <w:u w:val="single"/>
        </w:rPr>
        <w:t>https://zpp.rospotrebnadzor.ru.</w:t>
      </w:r>
      <w:r w:rsidRPr="00B74734">
        <w:rPr>
          <w:rFonts w:ascii="Arial" w:hAnsi="Arial" w:cs="Arial"/>
        </w:rPr>
        <w:t xml:space="preserve">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990F6F" w:rsidRDefault="00990F6F" w:rsidP="00990F6F"/>
    <w:p w:rsidR="00DB453C" w:rsidRDefault="00DB453C" w:rsidP="00DB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DB453C" w:rsidRDefault="00DB453C" w:rsidP="00DB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DB453C" w:rsidRDefault="00DB453C" w:rsidP="00DB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3C" w:rsidRDefault="00DB453C" w:rsidP="00DB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28B" w:rsidRDefault="0030528B" w:rsidP="00637F71"/>
    <w:p w:rsidR="00896325" w:rsidRDefault="00896325" w:rsidP="00637F71"/>
    <w:p w:rsidR="00896325" w:rsidRDefault="00896325" w:rsidP="00637F71"/>
    <w:p w:rsidR="00896325" w:rsidRDefault="00896325" w:rsidP="00637F71"/>
    <w:p w:rsidR="00896325" w:rsidRDefault="00896325" w:rsidP="00637F71"/>
    <w:p w:rsidR="00795F52" w:rsidRDefault="00795F52" w:rsidP="00637F71"/>
    <w:p w:rsidR="00795F52" w:rsidRDefault="00795F52" w:rsidP="00637F71"/>
    <w:p w:rsidR="00795F52" w:rsidRPr="00637F71" w:rsidRDefault="00795F52" w:rsidP="00637F71"/>
    <w:sectPr w:rsidR="00795F52" w:rsidRPr="00637F71" w:rsidSect="000643D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9AF"/>
    <w:multiLevelType w:val="hybridMultilevel"/>
    <w:tmpl w:val="934A16BC"/>
    <w:lvl w:ilvl="0" w:tplc="B0E82B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CD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E6F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4D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42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ABE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E5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29F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F41D1"/>
    <w:multiLevelType w:val="hybridMultilevel"/>
    <w:tmpl w:val="4CD4C570"/>
    <w:lvl w:ilvl="0" w:tplc="FF02B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05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84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A8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5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8DE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ABD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CAB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AB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A6CC6"/>
    <w:multiLevelType w:val="hybridMultilevel"/>
    <w:tmpl w:val="561243C2"/>
    <w:lvl w:ilvl="0" w:tplc="BA96B3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0C1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60D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E5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429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E7C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C3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608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8A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45489D"/>
    <w:multiLevelType w:val="hybridMultilevel"/>
    <w:tmpl w:val="F74A98DE"/>
    <w:lvl w:ilvl="0" w:tplc="1E3A1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4C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E92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878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6B2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68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C5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C93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27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8F74E0"/>
    <w:multiLevelType w:val="hybridMultilevel"/>
    <w:tmpl w:val="0FF8FB68"/>
    <w:lvl w:ilvl="0" w:tplc="47C85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DC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CC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16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66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E0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E7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42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86D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F0D61"/>
    <w:multiLevelType w:val="hybridMultilevel"/>
    <w:tmpl w:val="CBB68546"/>
    <w:lvl w:ilvl="0" w:tplc="6B447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E8D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451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C75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8C2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E81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5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C0C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4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7C34DF"/>
    <w:multiLevelType w:val="hybridMultilevel"/>
    <w:tmpl w:val="0152F7C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92"/>
    <w:rsid w:val="000643DD"/>
    <w:rsid w:val="00102464"/>
    <w:rsid w:val="00160A13"/>
    <w:rsid w:val="001F3935"/>
    <w:rsid w:val="002C0B32"/>
    <w:rsid w:val="0030528B"/>
    <w:rsid w:val="00314092"/>
    <w:rsid w:val="00346543"/>
    <w:rsid w:val="003F3E27"/>
    <w:rsid w:val="004B3422"/>
    <w:rsid w:val="005625E6"/>
    <w:rsid w:val="00567373"/>
    <w:rsid w:val="00637F71"/>
    <w:rsid w:val="006E2A7F"/>
    <w:rsid w:val="007935EB"/>
    <w:rsid w:val="00795F52"/>
    <w:rsid w:val="007B254C"/>
    <w:rsid w:val="00863E17"/>
    <w:rsid w:val="008804DE"/>
    <w:rsid w:val="00896325"/>
    <w:rsid w:val="008B3B81"/>
    <w:rsid w:val="008B5FEF"/>
    <w:rsid w:val="00960E6D"/>
    <w:rsid w:val="00990F6F"/>
    <w:rsid w:val="00A73BE9"/>
    <w:rsid w:val="00B33895"/>
    <w:rsid w:val="00B473CF"/>
    <w:rsid w:val="00BC02E5"/>
    <w:rsid w:val="00C27D24"/>
    <w:rsid w:val="00C64442"/>
    <w:rsid w:val="00C73A04"/>
    <w:rsid w:val="00C95904"/>
    <w:rsid w:val="00CA0BB4"/>
    <w:rsid w:val="00D67BBA"/>
    <w:rsid w:val="00DB453C"/>
    <w:rsid w:val="00F4781F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3D"/>
    <w:rPr>
      <w:lang w:eastAsia="ru-RU"/>
    </w:rPr>
  </w:style>
  <w:style w:type="paragraph" w:styleId="1">
    <w:name w:val="heading 1"/>
    <w:basedOn w:val="a"/>
    <w:link w:val="10"/>
    <w:uiPriority w:val="9"/>
    <w:qFormat/>
    <w:rsid w:val="00795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2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32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795F52"/>
  </w:style>
  <w:style w:type="paragraph" w:styleId="a6">
    <w:name w:val="Normal (Web)"/>
    <w:basedOn w:val="a"/>
    <w:uiPriority w:val="99"/>
    <w:semiHidden/>
    <w:unhideWhenUsed/>
    <w:rsid w:val="0079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uiPriority w:val="99"/>
    <w:unhideWhenUsed/>
    <w:rsid w:val="00DB4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3D"/>
    <w:rPr>
      <w:lang w:eastAsia="ru-RU"/>
    </w:rPr>
  </w:style>
  <w:style w:type="paragraph" w:styleId="1">
    <w:name w:val="heading 1"/>
    <w:basedOn w:val="a"/>
    <w:link w:val="10"/>
    <w:uiPriority w:val="9"/>
    <w:qFormat/>
    <w:rsid w:val="00795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2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32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795F52"/>
  </w:style>
  <w:style w:type="paragraph" w:styleId="a6">
    <w:name w:val="Normal (Web)"/>
    <w:basedOn w:val="a"/>
    <w:uiPriority w:val="99"/>
    <w:semiHidden/>
    <w:unhideWhenUsed/>
    <w:rsid w:val="0079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uiPriority w:val="99"/>
    <w:unhideWhenUsed/>
    <w:rsid w:val="00DB4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2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1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9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18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50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7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aboutme.ru/zdorove/spravochnik/slovar-medicinskih-terminov/otrav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dcterms:created xsi:type="dcterms:W3CDTF">2019-10-28T11:26:00Z</dcterms:created>
  <dcterms:modified xsi:type="dcterms:W3CDTF">2021-11-11T09:56:00Z</dcterms:modified>
</cp:coreProperties>
</file>