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FA" w:rsidRDefault="00D37AFA" w:rsidP="00D37AFA">
      <w:pPr>
        <w:pStyle w:val="Default"/>
      </w:pPr>
    </w:p>
    <w:p w:rsidR="00D37AFA" w:rsidRDefault="00D37AFA" w:rsidP="00D37AFA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D8B2D3" wp14:editId="6450F59C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762125" cy="1280160"/>
            <wp:effectExtent l="0" t="0" r="9525" b="0"/>
            <wp:wrapTight wrapText="bothSides">
              <wp:wrapPolygon edited="0">
                <wp:start x="0" y="0"/>
                <wp:lineTo x="0" y="21214"/>
                <wp:lineTo x="21483" y="21214"/>
                <wp:lineTo x="214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D37AFA" w:rsidRDefault="00D37AFA" w:rsidP="00D37AFA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Как правильно выбрать смарт-часы </w:t>
      </w:r>
    </w:p>
    <w:p w:rsidR="00D37AFA" w:rsidRPr="00505CB4" w:rsidRDefault="00D37AFA" w:rsidP="00D37AFA">
      <w:pPr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 xml:space="preserve">Приняв решение приобрести смарт часы, покупатель сталкивается с многочисленным разнообразием моделей и функций. Как разобраться, </w:t>
      </w:r>
      <w:proofErr w:type="gramStart"/>
      <w:r w:rsidRPr="00505CB4">
        <w:rPr>
          <w:rFonts w:ascii="Times New Roman" w:hAnsi="Times New Roman"/>
          <w:sz w:val="24"/>
          <w:szCs w:val="24"/>
        </w:rPr>
        <w:t>какой</w:t>
      </w:r>
      <w:proofErr w:type="gramEnd"/>
      <w:r w:rsidRPr="00505CB4">
        <w:rPr>
          <w:rFonts w:ascii="Times New Roman" w:hAnsi="Times New Roman"/>
          <w:sz w:val="24"/>
          <w:szCs w:val="24"/>
        </w:rPr>
        <w:t xml:space="preserve"> именно гаджет достоин стать украшением запястья и надежным помощником? </w:t>
      </w:r>
    </w:p>
    <w:p w:rsidR="00AB6AAF" w:rsidRDefault="00D37AFA" w:rsidP="00D37A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Что такое смарт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часы</w:t>
      </w:r>
    </w:p>
    <w:p w:rsidR="00505CB4" w:rsidRPr="00505CB4" w:rsidRDefault="00D37AFA" w:rsidP="00505CB4">
      <w:pPr>
        <w:spacing w:after="0"/>
        <w:rPr>
          <w:rFonts w:ascii="Times New Roman" w:hAnsi="Times New Roman"/>
          <w:sz w:val="24"/>
          <w:szCs w:val="24"/>
        </w:rPr>
      </w:pPr>
      <w:r>
        <w:t xml:space="preserve"> </w:t>
      </w:r>
      <w:r w:rsidRPr="00505CB4">
        <w:rPr>
          <w:rFonts w:ascii="Times New Roman" w:hAnsi="Times New Roman"/>
          <w:i/>
          <w:iCs/>
          <w:sz w:val="24"/>
          <w:szCs w:val="24"/>
        </w:rPr>
        <w:t>Умные часы представляют собой носимые гаджеты, которые по внешнему виду напоминают традиционные наручные хронометры</w:t>
      </w:r>
      <w:r w:rsidRPr="00505CB4">
        <w:rPr>
          <w:rFonts w:ascii="Times New Roman" w:hAnsi="Times New Roman"/>
          <w:sz w:val="24"/>
          <w:szCs w:val="24"/>
        </w:rPr>
        <w:t xml:space="preserve">. Однако под их компактными корпусами скрываются настоящие мини-компьютеры. Основное назначение этих устройств — синхронизация со смартфонами для приема звонков и уведомлений. Владельцу такого гаджета не нужно постоянно вынимать мобильный аппарат из кармана или сумки. Достаточно привычным жестом поднять запястье. Функциональность современных моделей этим не ограничивается. В перечень их возможностей входит управление проигрывателем или камерой, GPS-навигация, слежение за физической активностью. Может быть предусмотрен набор таких полезных функций, как галерея, будильник, секундомер, калькулятор. Одно из важных направлений развития этих гаджетов — возможность использования независимо от смартфона. Обычно такие модели поддерживают </w:t>
      </w:r>
    </w:p>
    <w:p w:rsidR="00D37AFA" w:rsidRPr="00505CB4" w:rsidRDefault="00D37AFA" w:rsidP="00505CB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05CB4">
        <w:rPr>
          <w:rFonts w:ascii="Times New Roman" w:hAnsi="Times New Roman"/>
          <w:sz w:val="24"/>
          <w:szCs w:val="24"/>
        </w:rPr>
        <w:t>Wi-Fi</w:t>
      </w:r>
      <w:proofErr w:type="spellEnd"/>
      <w:r w:rsidRPr="00505CB4">
        <w:rPr>
          <w:rFonts w:ascii="Times New Roman" w:hAnsi="Times New Roman"/>
          <w:sz w:val="24"/>
          <w:szCs w:val="24"/>
        </w:rPr>
        <w:t>, а также могут оснащаться собственной картой памяти и даже SIM-картой. Кроме того, смарт-часы — это эффектные, привлекательные аксессуары, с помощью которых легко подчеркнуть индивидуальный стиль. И, наконец, на их экране всегда отображается точное время.</w:t>
      </w:r>
    </w:p>
    <w:p w:rsidR="00D37AFA" w:rsidRPr="00505CB4" w:rsidRDefault="00505CB4" w:rsidP="00D37AFA">
      <w:pPr>
        <w:pStyle w:val="Defaul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E34A41" wp14:editId="6BA45F13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22098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414" y="21449"/>
                <wp:lineTo x="2141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AFA">
        <w:rPr>
          <w:b/>
          <w:bCs/>
          <w:sz w:val="28"/>
          <w:szCs w:val="28"/>
        </w:rPr>
        <w:t xml:space="preserve">Выбор смарт-часов — умное решение </w:t>
      </w:r>
    </w:p>
    <w:p w:rsidR="00D37AFA" w:rsidRPr="00505CB4" w:rsidRDefault="00D37AFA" w:rsidP="00D37AFA">
      <w:pPr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 xml:space="preserve">Подбор “умного” хронометра, как и любой персональной электроники, сводится к балансу бюджета и функциональности. Если более детально рассмотреть процесс выбора, можно отметить несколько основных пунктов, которые стоит учесть. Выбор модели во многом зависит от марки и операционной системы смартфона. </w:t>
      </w:r>
    </w:p>
    <w:p w:rsidR="00D37AFA" w:rsidRPr="00505CB4" w:rsidRDefault="00D37AFA" w:rsidP="00D37AFA">
      <w:pPr>
        <w:pStyle w:val="Default"/>
      </w:pPr>
      <w:r w:rsidRPr="00505CB4">
        <w:t xml:space="preserve">Существуют универсальные модели, совместимые со всеми основными платформами — </w:t>
      </w:r>
      <w:proofErr w:type="spellStart"/>
      <w:r w:rsidRPr="00505CB4">
        <w:t>Android</w:t>
      </w:r>
      <w:proofErr w:type="spellEnd"/>
      <w:r w:rsidRPr="00505CB4">
        <w:t xml:space="preserve">, </w:t>
      </w:r>
      <w:proofErr w:type="spellStart"/>
      <w:r w:rsidRPr="00505CB4">
        <w:t>iOS</w:t>
      </w:r>
      <w:proofErr w:type="spellEnd"/>
      <w:r w:rsidRPr="00505CB4">
        <w:t xml:space="preserve"> либо </w:t>
      </w:r>
      <w:proofErr w:type="spellStart"/>
      <w:r w:rsidRPr="00505CB4">
        <w:t>Windows</w:t>
      </w:r>
      <w:proofErr w:type="spellEnd"/>
      <w:r w:rsidRPr="00505CB4">
        <w:t xml:space="preserve">. Важно проверить, какие версии ОС поддерживает модель. Некоторые </w:t>
      </w:r>
      <w:proofErr w:type="spellStart"/>
      <w:r w:rsidRPr="00505CB4">
        <w:t>smart</w:t>
      </w:r>
      <w:proofErr w:type="spellEnd"/>
      <w:r w:rsidRPr="00505CB4">
        <w:t xml:space="preserve">-часы полноценно взаимодействуют только с мобильными устройствами определенной марки. </w:t>
      </w:r>
    </w:p>
    <w:p w:rsidR="00D37AFA" w:rsidRPr="00505CB4" w:rsidRDefault="00D37AFA" w:rsidP="00D37AFA">
      <w:pPr>
        <w:pStyle w:val="Default"/>
      </w:pPr>
      <w:r w:rsidRPr="00505CB4">
        <w:t xml:space="preserve">Следующая немаловажная черта — </w:t>
      </w:r>
      <w:r w:rsidRPr="00505CB4">
        <w:rPr>
          <w:b/>
          <w:bCs/>
        </w:rPr>
        <w:t>размер и качество дисплея</w:t>
      </w:r>
      <w:r w:rsidRPr="00505CB4">
        <w:t xml:space="preserve">. Разрешение должно быть достаточным для четкой, разборчивой картинки. От яркости подсветки зависит, насколько удобно будет работать с экраном при различном освещении. Цветной дисплей выглядит привлекательнее, но требует больше ресурсов. Модели с монохромными экранами обычно держат заряд дольше. </w:t>
      </w:r>
    </w:p>
    <w:p w:rsidR="00D37AFA" w:rsidRPr="00505CB4" w:rsidRDefault="00D37AFA" w:rsidP="00D37AFA">
      <w:pPr>
        <w:pStyle w:val="Default"/>
      </w:pPr>
      <w:r w:rsidRPr="00505CB4">
        <w:rPr>
          <w:b/>
          <w:bCs/>
        </w:rPr>
        <w:t xml:space="preserve">Автономность </w:t>
      </w:r>
      <w:r w:rsidRPr="00505CB4">
        <w:t xml:space="preserve">— отдельный пункт подбора. Разные модели способны держать заряд от 1 дня до нескольких недель. Многие современные модели поддерживают удобную беспроводную подзарядку. </w:t>
      </w:r>
    </w:p>
    <w:p w:rsidR="00D37AFA" w:rsidRPr="00505CB4" w:rsidRDefault="00D37AFA" w:rsidP="00D37AFA">
      <w:pPr>
        <w:pStyle w:val="Default"/>
      </w:pPr>
      <w:r w:rsidRPr="00505CB4">
        <w:t xml:space="preserve">При выборе стоит ознакомиться с функциональностью конкретной модели. Разумно решить, какие функции действительно необходимы, а за какие не стоит переплачивать. </w:t>
      </w:r>
    </w:p>
    <w:p w:rsidR="00D37AFA" w:rsidRPr="00505CB4" w:rsidRDefault="00D37AFA" w:rsidP="00D37AFA">
      <w:pPr>
        <w:pStyle w:val="Default"/>
      </w:pPr>
      <w:r w:rsidRPr="00505CB4">
        <w:rPr>
          <w:b/>
          <w:bCs/>
        </w:rPr>
        <w:t xml:space="preserve">Дизайн, конструкция </w:t>
      </w:r>
      <w:r w:rsidRPr="00505CB4">
        <w:t xml:space="preserve">также являются важными критериями. Стоит изучить материалы корпуса и оценить его прочность. </w:t>
      </w:r>
    </w:p>
    <w:p w:rsidR="00505CB4" w:rsidRDefault="00D37AFA" w:rsidP="00EC19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b/>
          <w:bCs/>
          <w:sz w:val="24"/>
          <w:szCs w:val="24"/>
        </w:rPr>
        <w:t xml:space="preserve">Тип браслета </w:t>
      </w:r>
      <w:r w:rsidRPr="00505CB4">
        <w:rPr>
          <w:rFonts w:ascii="Times New Roman" w:hAnsi="Times New Roman"/>
          <w:sz w:val="24"/>
          <w:szCs w:val="24"/>
        </w:rPr>
        <w:t xml:space="preserve">также важен. Ремешки могут быть выполнены из </w:t>
      </w:r>
      <w:proofErr w:type="spellStart"/>
      <w:r w:rsidRPr="00505CB4">
        <w:rPr>
          <w:rFonts w:ascii="Times New Roman" w:hAnsi="Times New Roman"/>
          <w:sz w:val="24"/>
          <w:szCs w:val="24"/>
        </w:rPr>
        <w:t>гипоаллергенной</w:t>
      </w:r>
      <w:proofErr w:type="spellEnd"/>
      <w:r w:rsidRPr="00505CB4">
        <w:rPr>
          <w:rFonts w:ascii="Times New Roman" w:hAnsi="Times New Roman"/>
          <w:sz w:val="24"/>
          <w:szCs w:val="24"/>
        </w:rPr>
        <w:t xml:space="preserve"> резины, силикона, кожи, металла, пластика. Нужно обратить внимание на тип крепления. Некоторым моделям подходят только фирменные браслеты, на другие можно устанавливать ремешки от обычных часов.</w:t>
      </w:r>
    </w:p>
    <w:p w:rsidR="00D37AFA" w:rsidRPr="00505CB4" w:rsidRDefault="00D37AFA" w:rsidP="00505C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lastRenderedPageBreak/>
        <w:t xml:space="preserve">Наконец, необходимо помнить, что речь идет не просто о гаджете, но о стильном аксессуаре. Кому- то подойдет модель в ярком молодежном корпусе, кому-то понравится солидный классический дизайн. Существуют элегантные дамские модели и забавные детские устройства. В любом случае, стоит выбрать привлекательную модель, которую будет приятно носить каждый день. </w:t>
      </w:r>
    </w:p>
    <w:p w:rsidR="00D37AFA" w:rsidRPr="00505CB4" w:rsidRDefault="00D37AFA" w:rsidP="00D37AFA">
      <w:pPr>
        <w:pStyle w:val="Default"/>
      </w:pPr>
      <w:r w:rsidRPr="00505CB4">
        <w:rPr>
          <w:b/>
          <w:bCs/>
        </w:rPr>
        <w:t xml:space="preserve">Что в итоге: </w:t>
      </w:r>
      <w:r w:rsidRPr="00505CB4">
        <w:t xml:space="preserve">сейчас с уверенностью можно утверждать, что </w:t>
      </w:r>
      <w:proofErr w:type="spellStart"/>
      <w:r w:rsidRPr="00505CB4">
        <w:t>smart</w:t>
      </w:r>
      <w:proofErr w:type="spellEnd"/>
      <w:r w:rsidRPr="00505CB4">
        <w:t xml:space="preserve">-часы — вовсе не бесполезные забавные аксессуары. Это практичные устройства, с помощью которых гораздо проще и удобнее выполнять многие повседневные задачи. </w:t>
      </w:r>
    </w:p>
    <w:p w:rsidR="00D37AFA" w:rsidRPr="00505CB4" w:rsidRDefault="00D37AFA" w:rsidP="00D37AFA">
      <w:pPr>
        <w:pStyle w:val="Default"/>
      </w:pPr>
      <w:proofErr w:type="gramStart"/>
      <w:r w:rsidRPr="00505CB4">
        <w:t>Нынешняя популярность подобных гаджетов обусловлена тем, что они стали весомым вкладом в комфорт повседневной жизни.</w:t>
      </w:r>
      <w:proofErr w:type="gramEnd"/>
      <w:r w:rsidRPr="00505CB4">
        <w:t xml:space="preserve"> С помощью этих носимых устройств можно быстро получать нужную информацию и организовывать деятельность. Новые модели становятся продолжением, а порой — компактной заменой смартфонов. Они не просто отображают время — они его экономят. </w:t>
      </w:r>
    </w:p>
    <w:p w:rsidR="00D37AFA" w:rsidRPr="00EC1971" w:rsidRDefault="00D37AFA" w:rsidP="00D37AFA">
      <w:pPr>
        <w:pStyle w:val="Default"/>
        <w:rPr>
          <w:rFonts w:ascii="Calibri" w:hAnsi="Calibri" w:cs="Calibri"/>
          <w:color w:val="FF0000"/>
          <w:sz w:val="28"/>
          <w:szCs w:val="28"/>
        </w:rPr>
      </w:pPr>
      <w:r w:rsidRPr="00EC1971">
        <w:rPr>
          <w:rFonts w:ascii="Calibri" w:hAnsi="Calibri" w:cs="Calibri"/>
          <w:b/>
          <w:bCs/>
          <w:color w:val="FF0000"/>
          <w:sz w:val="28"/>
          <w:szCs w:val="28"/>
        </w:rPr>
        <w:t xml:space="preserve">Это надо знать! </w:t>
      </w:r>
    </w:p>
    <w:p w:rsidR="00D37AFA" w:rsidRPr="00505CB4" w:rsidRDefault="00D37AFA" w:rsidP="00D37AFA">
      <w:pPr>
        <w:pStyle w:val="Default"/>
      </w:pPr>
      <w:r w:rsidRPr="00505CB4">
        <w:rPr>
          <w:b/>
          <w:bCs/>
        </w:rPr>
        <w:t>Уважаемые потребители</w:t>
      </w:r>
      <w:r w:rsidRPr="00505CB4">
        <w:t xml:space="preserve">! Смарт-часы относятся к технически </w:t>
      </w:r>
      <w:proofErr w:type="gramStart"/>
      <w:r w:rsidRPr="00505CB4">
        <w:t>сложным товарам, имеющим гарантийные сроки годности и поэтому на данные товары не распространяется</w:t>
      </w:r>
      <w:proofErr w:type="gramEnd"/>
      <w:r w:rsidRPr="00505CB4">
        <w:t xml:space="preserve"> право потребителя на обмен непродовольственного товара надлежащего качества в течение 14 дней со дня покупки, если такой товар не подошел по комплектации, размеру, габаритам, расцветке. </w:t>
      </w:r>
    </w:p>
    <w:p w:rsidR="00D37AFA" w:rsidRPr="00505CB4" w:rsidRDefault="00D37AFA" w:rsidP="00D37AFA">
      <w:pPr>
        <w:pStyle w:val="Default"/>
      </w:pPr>
      <w:bookmarkStart w:id="0" w:name="_GoBack"/>
      <w:bookmarkEnd w:id="0"/>
      <w:proofErr w:type="gramStart"/>
      <w:r w:rsidRPr="00505CB4">
        <w:t xml:space="preserve">В соответствии с п.1 ст. 18 Закона РФ «О защите прав потребителей» в отношении технически сложного товара, которые включены в перечень технически сложных товаров, утвержденных постановлением правительства РФ от 10.11.2011 № 924, потребитель </w:t>
      </w:r>
      <w:r w:rsidRPr="00505CB4">
        <w:rPr>
          <w:b/>
          <w:bCs/>
        </w:rPr>
        <w:t xml:space="preserve">в случае обнаружения в нем недостатков </w:t>
      </w:r>
      <w:r w:rsidRPr="00505CB4">
        <w:t>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</w:t>
      </w:r>
      <w:proofErr w:type="gramEnd"/>
      <w:r w:rsidRPr="00505CB4">
        <w:t xml:space="preserve">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По истечении этого срока указанные требования подлежат удовлетворению в одном из следующих случаев: </w:t>
      </w:r>
    </w:p>
    <w:p w:rsidR="00D37AFA" w:rsidRPr="00505CB4" w:rsidRDefault="00D37AFA" w:rsidP="00D37AFA">
      <w:pPr>
        <w:spacing w:after="0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 xml:space="preserve">- </w:t>
      </w:r>
      <w:r w:rsidRPr="00505CB4">
        <w:rPr>
          <w:rFonts w:ascii="Times New Roman" w:hAnsi="Times New Roman"/>
          <w:sz w:val="24"/>
          <w:szCs w:val="24"/>
        </w:rPr>
        <w:t>обнаружение существенного недостатка товара;</w:t>
      </w:r>
    </w:p>
    <w:p w:rsidR="00D37AFA" w:rsidRPr="00D37AFA" w:rsidRDefault="00D37AFA" w:rsidP="00D37AFA">
      <w:pPr>
        <w:spacing w:after="0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>-</w:t>
      </w:r>
      <w:r w:rsidRPr="00D37AF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нарушение установленных настоящим Законом сроков устранения недостатков товара; </w:t>
      </w:r>
    </w:p>
    <w:p w:rsidR="00D37AFA" w:rsidRPr="00505CB4" w:rsidRDefault="00D37AFA" w:rsidP="00D37AFA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05CB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505CB4" w:rsidRPr="00764018" w:rsidRDefault="00505CB4" w:rsidP="00505CB4">
      <w:pPr>
        <w:spacing w:after="0"/>
        <w:rPr>
          <w:rFonts w:ascii="Times New Roman" w:hAnsi="Times New Roman"/>
          <w:b/>
          <w:sz w:val="24"/>
          <w:szCs w:val="24"/>
        </w:rPr>
      </w:pPr>
      <w:r w:rsidRPr="00764018">
        <w:rPr>
          <w:rFonts w:ascii="Times New Roman" w:hAnsi="Times New Roman"/>
          <w:b/>
          <w:sz w:val="24"/>
          <w:szCs w:val="24"/>
        </w:rPr>
        <w:t xml:space="preserve">За получением подробной консультации и правовой помощи  потребители   </w:t>
      </w:r>
    </w:p>
    <w:p w:rsidR="00505CB4" w:rsidRPr="00764018" w:rsidRDefault="00505CB4" w:rsidP="00505CB4">
      <w:pPr>
        <w:spacing w:after="0"/>
        <w:rPr>
          <w:rFonts w:ascii="Times New Roman" w:hAnsi="Times New Roman"/>
          <w:b/>
          <w:sz w:val="24"/>
          <w:szCs w:val="24"/>
        </w:rPr>
      </w:pPr>
      <w:r w:rsidRPr="00764018">
        <w:rPr>
          <w:rFonts w:ascii="Times New Roman" w:hAnsi="Times New Roman"/>
          <w:b/>
          <w:sz w:val="24"/>
          <w:szCs w:val="24"/>
        </w:rPr>
        <w:t xml:space="preserve">         могут обращаться:</w:t>
      </w:r>
    </w:p>
    <w:p w:rsidR="00505CB4" w:rsidRPr="00505CB4" w:rsidRDefault="00505CB4" w:rsidP="00505CB4">
      <w:pPr>
        <w:spacing w:after="0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 xml:space="preserve">    — в Общественную приемную Управления Роспотребнадзора по </w:t>
      </w:r>
      <w:proofErr w:type="gramStart"/>
      <w:r w:rsidRPr="00505CB4">
        <w:rPr>
          <w:rFonts w:ascii="Times New Roman" w:hAnsi="Times New Roman"/>
          <w:sz w:val="24"/>
          <w:szCs w:val="24"/>
        </w:rPr>
        <w:t>Новгородской</w:t>
      </w:r>
      <w:proofErr w:type="gramEnd"/>
      <w:r w:rsidRPr="00505CB4">
        <w:rPr>
          <w:rFonts w:ascii="Times New Roman" w:hAnsi="Times New Roman"/>
          <w:sz w:val="24"/>
          <w:szCs w:val="24"/>
        </w:rPr>
        <w:t xml:space="preserve">     </w:t>
      </w:r>
    </w:p>
    <w:p w:rsidR="00505CB4" w:rsidRPr="00505CB4" w:rsidRDefault="00505CB4" w:rsidP="00505CB4">
      <w:pPr>
        <w:spacing w:after="0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 xml:space="preserve">         области по телефонам 971-106;</w:t>
      </w:r>
    </w:p>
    <w:p w:rsidR="00505CB4" w:rsidRPr="00505CB4" w:rsidRDefault="00505CB4" w:rsidP="00505CB4">
      <w:pPr>
        <w:spacing w:after="0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 xml:space="preserve">    — в Центр по информированию и консультированию потребителей  ФБУЗ «</w:t>
      </w:r>
      <w:proofErr w:type="spellStart"/>
      <w:r w:rsidRPr="00505CB4">
        <w:rPr>
          <w:rFonts w:ascii="Times New Roman" w:hAnsi="Times New Roman"/>
          <w:sz w:val="24"/>
          <w:szCs w:val="24"/>
        </w:rPr>
        <w:t>ЦГи</w:t>
      </w:r>
      <w:proofErr w:type="spellEnd"/>
      <w:proofErr w:type="gramStart"/>
      <w:r w:rsidRPr="00505CB4">
        <w:rPr>
          <w:rFonts w:ascii="Times New Roman" w:hAnsi="Times New Roman"/>
          <w:sz w:val="24"/>
          <w:szCs w:val="24"/>
        </w:rPr>
        <w:t xml:space="preserve"> Э</w:t>
      </w:r>
      <w:proofErr w:type="gramEnd"/>
      <w:r w:rsidRPr="00505CB4">
        <w:rPr>
          <w:rFonts w:ascii="Times New Roman" w:hAnsi="Times New Roman"/>
          <w:sz w:val="24"/>
          <w:szCs w:val="24"/>
        </w:rPr>
        <w:t xml:space="preserve">       </w:t>
      </w:r>
    </w:p>
    <w:p w:rsidR="00505CB4" w:rsidRPr="00505CB4" w:rsidRDefault="00505CB4" w:rsidP="00505CB4">
      <w:pPr>
        <w:spacing w:after="0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 xml:space="preserve">        в Новгородской области» по телефону 77-20-38, 73-06-77; </w:t>
      </w:r>
    </w:p>
    <w:p w:rsidR="00505CB4" w:rsidRPr="00505CB4" w:rsidRDefault="00505CB4" w:rsidP="00505CB4">
      <w:pPr>
        <w:spacing w:after="0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05CB4">
        <w:rPr>
          <w:rFonts w:ascii="Times New Roman" w:hAnsi="Times New Roman"/>
          <w:sz w:val="24"/>
          <w:szCs w:val="24"/>
        </w:rPr>
        <w:t>Е</w:t>
      </w:r>
      <w:proofErr w:type="gramEnd"/>
      <w:r w:rsidRPr="00505CB4">
        <w:rPr>
          <w:rFonts w:ascii="Times New Roman" w:hAnsi="Times New Roman"/>
          <w:sz w:val="24"/>
          <w:szCs w:val="24"/>
        </w:rPr>
        <w:t>-</w:t>
      </w:r>
      <w:r w:rsidRPr="00505CB4">
        <w:rPr>
          <w:rFonts w:ascii="Times New Roman" w:hAnsi="Times New Roman"/>
          <w:sz w:val="24"/>
          <w:szCs w:val="24"/>
          <w:lang w:val="en-US"/>
        </w:rPr>
        <w:t>mail</w:t>
      </w:r>
      <w:r w:rsidRPr="00505CB4">
        <w:rPr>
          <w:rFonts w:ascii="Times New Roman" w:hAnsi="Times New Roman"/>
          <w:sz w:val="24"/>
          <w:szCs w:val="24"/>
        </w:rPr>
        <w:t xml:space="preserve">:  </w:t>
      </w:r>
      <w:hyperlink r:id="rId10" w:history="1">
        <w:r w:rsidRPr="00505CB4">
          <w:rPr>
            <w:rStyle w:val="a3"/>
            <w:rFonts w:ascii="Times New Roman" w:hAnsi="Times New Roman"/>
            <w:sz w:val="24"/>
            <w:szCs w:val="24"/>
            <w:lang w:val="en-US"/>
          </w:rPr>
          <w:t>zpp</w:t>
        </w:r>
        <w:r w:rsidRPr="00505CB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05CB4">
          <w:rPr>
            <w:rStyle w:val="a3"/>
            <w:rFonts w:ascii="Times New Roman" w:hAnsi="Times New Roman"/>
            <w:sz w:val="24"/>
            <w:szCs w:val="24"/>
            <w:lang w:val="en-US"/>
          </w:rPr>
          <w:t>center</w:t>
        </w:r>
        <w:r w:rsidRPr="00505CB4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05CB4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05CB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05CB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05CB4">
        <w:rPr>
          <w:rFonts w:ascii="Times New Roman" w:hAnsi="Times New Roman"/>
          <w:sz w:val="24"/>
          <w:szCs w:val="24"/>
        </w:rPr>
        <w:t xml:space="preserve">; ВК: </w:t>
      </w:r>
      <w:proofErr w:type="spellStart"/>
      <w:r w:rsidRPr="00505CB4"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 w:rsidRPr="00505CB4">
        <w:rPr>
          <w:rFonts w:ascii="Times New Roman" w:hAnsi="Times New Roman"/>
          <w:sz w:val="24"/>
          <w:szCs w:val="24"/>
        </w:rPr>
        <w:t>.</w:t>
      </w:r>
      <w:r w:rsidRPr="00505CB4">
        <w:rPr>
          <w:rFonts w:ascii="Times New Roman" w:hAnsi="Times New Roman"/>
          <w:sz w:val="24"/>
          <w:szCs w:val="24"/>
          <w:lang w:val="en-US"/>
        </w:rPr>
        <w:t>com</w:t>
      </w:r>
      <w:r w:rsidRPr="00505CB4">
        <w:rPr>
          <w:rFonts w:ascii="Times New Roman" w:hAnsi="Times New Roman"/>
          <w:sz w:val="24"/>
          <w:szCs w:val="24"/>
        </w:rPr>
        <w:t>|</w:t>
      </w:r>
      <w:proofErr w:type="spellStart"/>
      <w:r w:rsidRPr="00505CB4">
        <w:rPr>
          <w:rFonts w:ascii="Times New Roman" w:hAnsi="Times New Roman"/>
          <w:sz w:val="24"/>
          <w:szCs w:val="24"/>
          <w:lang w:val="en-US"/>
        </w:rPr>
        <w:t>zppnovgorod</w:t>
      </w:r>
      <w:proofErr w:type="spellEnd"/>
    </w:p>
    <w:p w:rsidR="00505CB4" w:rsidRPr="00505CB4" w:rsidRDefault="00505CB4" w:rsidP="00505CB4">
      <w:pPr>
        <w:spacing w:after="0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 xml:space="preserve">    — на «горячую линию» Единого консультационного центра Роспотребнадзора,     </w:t>
      </w:r>
    </w:p>
    <w:p w:rsidR="00505CB4" w:rsidRPr="00505CB4" w:rsidRDefault="00505CB4" w:rsidP="00505CB4">
      <w:pPr>
        <w:spacing w:after="0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 xml:space="preserve">        который функционирует в круглосуточном режиме, телефон 8 800 555 49 43   </w:t>
      </w:r>
    </w:p>
    <w:p w:rsidR="00505CB4" w:rsidRPr="00505CB4" w:rsidRDefault="00505CB4" w:rsidP="00505CB4">
      <w:pPr>
        <w:spacing w:after="0"/>
        <w:rPr>
          <w:rFonts w:ascii="Times New Roman" w:hAnsi="Times New Roman"/>
          <w:sz w:val="24"/>
          <w:szCs w:val="24"/>
        </w:rPr>
      </w:pPr>
      <w:r w:rsidRPr="00505CB4">
        <w:rPr>
          <w:rFonts w:ascii="Times New Roman" w:hAnsi="Times New Roman"/>
          <w:sz w:val="24"/>
          <w:szCs w:val="24"/>
        </w:rPr>
        <w:t xml:space="preserve">        (звонок бесплатный).</w:t>
      </w:r>
    </w:p>
    <w:p w:rsidR="00505CB4" w:rsidRPr="00505CB4" w:rsidRDefault="00505CB4" w:rsidP="00505CB4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05CB4">
        <w:rPr>
          <w:rFonts w:ascii="Times New Roman" w:hAnsi="Times New Roman"/>
          <w:b/>
          <w:color w:val="17365D" w:themeColor="text2" w:themeShade="BF"/>
          <w:sz w:val="24"/>
          <w:szCs w:val="24"/>
        </w:rPr>
        <w:t>Кроме того,</w:t>
      </w:r>
      <w:r w:rsidRPr="00505CB4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505CB4">
        <w:rPr>
          <w:rFonts w:ascii="Times New Roman" w:hAnsi="Times New Roman"/>
          <w:color w:val="000000"/>
          <w:sz w:val="24"/>
          <w:szCs w:val="24"/>
        </w:rPr>
        <w:t xml:space="preserve">на  государственном информационном ресурсе в сфере защиты прав потребителей    </w:t>
      </w:r>
      <w:r w:rsidRPr="00505CB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05CB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05CB4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505CB4">
          <w:rPr>
            <w:rStyle w:val="a3"/>
            <w:rFonts w:ascii="Times New Roman" w:hAnsi="Times New Roman"/>
            <w:sz w:val="24"/>
            <w:szCs w:val="24"/>
            <w:lang w:val="en-US"/>
          </w:rPr>
          <w:t>zpp</w:t>
        </w:r>
        <w:proofErr w:type="spellEnd"/>
        <w:r w:rsidRPr="00505CB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05CB4">
          <w:rPr>
            <w:rStyle w:val="a3"/>
            <w:rFonts w:ascii="Times New Roman" w:hAnsi="Times New Roman"/>
            <w:sz w:val="24"/>
            <w:szCs w:val="24"/>
            <w:lang w:val="en-US"/>
          </w:rPr>
          <w:t>rospotrebnadzor</w:t>
        </w:r>
        <w:proofErr w:type="spellEnd"/>
      </w:hyperlink>
      <w:r w:rsidRPr="00505CB4">
        <w:rPr>
          <w:rStyle w:val="a3"/>
          <w:rFonts w:ascii="Times New Roman" w:hAnsi="Times New Roman"/>
          <w:sz w:val="24"/>
          <w:szCs w:val="24"/>
        </w:rPr>
        <w:t xml:space="preserve">      </w:t>
      </w:r>
      <w:r w:rsidRPr="00505CB4">
        <w:rPr>
          <w:rStyle w:val="a3"/>
          <w:rFonts w:ascii="Times New Roman" w:hAnsi="Times New Roman"/>
          <w:color w:val="000000"/>
          <w:sz w:val="24"/>
          <w:szCs w:val="24"/>
        </w:rPr>
        <w:t>вы можете найти</w:t>
      </w:r>
      <w:r w:rsidRPr="00505CB4">
        <w:rPr>
          <w:rFonts w:ascii="Times New Roman" w:hAnsi="Times New Roman"/>
          <w:color w:val="000000"/>
          <w:sz w:val="24"/>
          <w:szCs w:val="24"/>
        </w:rPr>
        <w:t xml:space="preserve"> памятки, образцы претензий, исковых  заявлений и другую полезную информацию для потребителей </w:t>
      </w:r>
    </w:p>
    <w:p w:rsidR="00505CB4" w:rsidRPr="00567502" w:rsidRDefault="00505CB4" w:rsidP="00505CB4">
      <w:pPr>
        <w:jc w:val="both"/>
        <w:rPr>
          <w:sz w:val="24"/>
          <w:szCs w:val="24"/>
        </w:rPr>
      </w:pPr>
    </w:p>
    <w:sectPr w:rsidR="00505CB4" w:rsidRPr="00567502" w:rsidSect="00AE6A56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E0" w:rsidRDefault="003A19E0" w:rsidP="00FA3686">
      <w:pPr>
        <w:spacing w:after="0" w:line="240" w:lineRule="auto"/>
      </w:pPr>
      <w:r>
        <w:separator/>
      </w:r>
    </w:p>
  </w:endnote>
  <w:endnote w:type="continuationSeparator" w:id="0">
    <w:p w:rsidR="003A19E0" w:rsidRDefault="003A19E0" w:rsidP="00FA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E0" w:rsidRDefault="003A19E0" w:rsidP="00FA3686">
      <w:pPr>
        <w:spacing w:after="0" w:line="240" w:lineRule="auto"/>
      </w:pPr>
      <w:r>
        <w:separator/>
      </w:r>
    </w:p>
  </w:footnote>
  <w:footnote w:type="continuationSeparator" w:id="0">
    <w:p w:rsidR="003A19E0" w:rsidRDefault="003A19E0" w:rsidP="00FA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945"/>
    <w:multiLevelType w:val="hybridMultilevel"/>
    <w:tmpl w:val="2D46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44C0"/>
    <w:multiLevelType w:val="hybridMultilevel"/>
    <w:tmpl w:val="98B62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152AFF"/>
    <w:rsid w:val="002C092C"/>
    <w:rsid w:val="002C477F"/>
    <w:rsid w:val="00384D74"/>
    <w:rsid w:val="003A19E0"/>
    <w:rsid w:val="00401129"/>
    <w:rsid w:val="004C49DC"/>
    <w:rsid w:val="00505CB4"/>
    <w:rsid w:val="005B52BE"/>
    <w:rsid w:val="006D6660"/>
    <w:rsid w:val="008853F4"/>
    <w:rsid w:val="008B5FEF"/>
    <w:rsid w:val="00AB6AAF"/>
    <w:rsid w:val="00AE6A56"/>
    <w:rsid w:val="00C33E31"/>
    <w:rsid w:val="00CA0BB4"/>
    <w:rsid w:val="00D37AFA"/>
    <w:rsid w:val="00D67BBA"/>
    <w:rsid w:val="00E11795"/>
    <w:rsid w:val="00E5543D"/>
    <w:rsid w:val="00EA3F39"/>
    <w:rsid w:val="00EC1971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37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37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pp.rospotrebnadz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p.center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3</cp:revision>
  <dcterms:created xsi:type="dcterms:W3CDTF">2021-11-24T10:00:00Z</dcterms:created>
  <dcterms:modified xsi:type="dcterms:W3CDTF">2021-11-24T10:06:00Z</dcterms:modified>
</cp:coreProperties>
</file>